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0"/>
          <w:szCs w:val="20"/>
          <w:b w:val="1"/>
          <w:bCs w:val="1"/>
          <w:color w:val="auto"/>
        </w:rPr>
        <w:t>UNITED STATES</w:t>
      </w:r>
    </w:p>
    <w:p>
      <w:pPr>
        <w:spacing w:after="0" w:line="108"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SECURITIES AND EXCHANGE COMMISSION</w:t>
      </w:r>
    </w:p>
    <w:p>
      <w:pPr>
        <w:spacing w:after="0" w:line="108"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Washington, D.C. 20549</w:t>
      </w:r>
    </w:p>
    <w:p>
      <w:pPr>
        <w:spacing w:after="0" w:line="200" w:lineRule="exact"/>
        <w:rPr>
          <w:sz w:val="24"/>
          <w:szCs w:val="24"/>
          <w:color w:val="auto"/>
        </w:rPr>
      </w:pPr>
    </w:p>
    <w:p>
      <w:pPr>
        <w:spacing w:after="0" w:line="259"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FORM 8-K</w:t>
      </w:r>
    </w:p>
    <w:p>
      <w:pPr>
        <w:spacing w:after="0" w:line="200" w:lineRule="exact"/>
        <w:rPr>
          <w:sz w:val="24"/>
          <w:szCs w:val="24"/>
          <w:color w:val="auto"/>
        </w:rPr>
      </w:pPr>
    </w:p>
    <w:p>
      <w:pPr>
        <w:spacing w:after="0" w:line="269"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CURRENT REPORT</w:t>
      </w:r>
    </w:p>
    <w:p>
      <w:pPr>
        <w:spacing w:after="0" w:line="108"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00" w:lineRule="exact"/>
        <w:rPr>
          <w:sz w:val="24"/>
          <w:szCs w:val="24"/>
          <w:color w:val="auto"/>
        </w:rPr>
      </w:pPr>
    </w:p>
    <w:p>
      <w:pPr>
        <w:spacing w:after="0" w:line="263" w:lineRule="exact"/>
        <w:rPr>
          <w:sz w:val="24"/>
          <w:szCs w:val="24"/>
          <w:color w:val="auto"/>
        </w:rPr>
      </w:pPr>
    </w:p>
    <w:p>
      <w:pPr>
        <w:jc w:val="center"/>
        <w:ind w:right="-119"/>
        <w:spacing w:after="0"/>
        <w:rPr>
          <w:sz w:val="20"/>
          <w:szCs w:val="20"/>
          <w:color w:val="auto"/>
        </w:rPr>
      </w:pPr>
      <w:r>
        <w:rPr>
          <w:rFonts w:ascii="Arial" w:cs="Arial" w:eastAsia="Arial" w:hAnsi="Arial"/>
          <w:sz w:val="20"/>
          <w:szCs w:val="20"/>
          <w:color w:val="auto"/>
        </w:rPr>
        <w:t>Date of Report (Date of earliest event reported): December 2, 2015</w:t>
      </w:r>
    </w:p>
    <w:p>
      <w:pPr>
        <w:spacing w:after="0" w:line="200" w:lineRule="exact"/>
        <w:rPr>
          <w:sz w:val="24"/>
          <w:szCs w:val="24"/>
          <w:color w:val="auto"/>
        </w:rPr>
      </w:pPr>
    </w:p>
    <w:p>
      <w:pPr>
        <w:spacing w:after="0" w:line="365"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VERTEX PHARMACEUTICALS INCORPORATED</w:t>
      </w:r>
    </w:p>
    <w:p>
      <w:pPr>
        <w:spacing w:after="0" w:line="134" w:lineRule="exact"/>
        <w:rPr>
          <w:sz w:val="24"/>
          <w:szCs w:val="24"/>
          <w:color w:val="auto"/>
        </w:rPr>
      </w:pPr>
    </w:p>
    <w:p>
      <w:pPr>
        <w:jc w:val="center"/>
        <w:ind w:right="-119"/>
        <w:spacing w:after="0"/>
        <w:rPr>
          <w:sz w:val="20"/>
          <w:szCs w:val="20"/>
          <w:color w:val="auto"/>
        </w:rPr>
      </w:pPr>
      <w:r>
        <w:rPr>
          <w:rFonts w:ascii="Arial" w:cs="Arial" w:eastAsia="Arial" w:hAnsi="Arial"/>
          <w:sz w:val="16"/>
          <w:szCs w:val="16"/>
          <w:i w:val="1"/>
          <w:iCs w:val="1"/>
          <w:color w:val="auto"/>
        </w:rPr>
        <w:t>(Exact name of registrant as specified in its charter)</w:t>
      </w:r>
    </w:p>
    <w:p>
      <w:pPr>
        <w:sectPr>
          <w:pgSz w:w="11900" w:h="16838" w:orient="portrait"/>
          <w:cols w:equalWidth="0" w:num="1">
            <w:col w:w="11300"/>
          </w:cols>
          <w:pgMar w:left="240" w:top="832"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ind w:left="1520"/>
        <w:spacing w:after="0"/>
        <w:rPr>
          <w:sz w:val="20"/>
          <w:szCs w:val="20"/>
          <w:color w:val="auto"/>
        </w:rPr>
      </w:pPr>
      <w:r>
        <w:rPr>
          <w:rFonts w:ascii="Arial" w:cs="Arial" w:eastAsia="Arial" w:hAnsi="Arial"/>
          <w:sz w:val="21"/>
          <w:szCs w:val="21"/>
          <w:b w:val="1"/>
          <w:bCs w:val="1"/>
          <w:color w:val="auto"/>
        </w:rPr>
        <w:t>MASSACHUSETTS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000-19319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04-3039129</w:t>
      </w:r>
    </w:p>
    <w:p>
      <w:pPr>
        <w:spacing w:after="0" w:line="61" w:lineRule="exact"/>
        <w:rPr>
          <w:sz w:val="24"/>
          <w:szCs w:val="24"/>
          <w:color w:val="auto"/>
        </w:rPr>
      </w:pPr>
    </w:p>
    <w:p>
      <w:pPr>
        <w:sectPr>
          <w:pgSz w:w="11900" w:h="16838" w:orient="portrait"/>
          <w:cols w:equalWidth="0" w:num="3">
            <w:col w:w="4600" w:space="720"/>
            <w:col w:w="2500" w:space="720"/>
            <w:col w:w="2760"/>
          </w:cols>
          <w:pgMar w:left="240" w:top="832" w:right="359" w:bottom="1440" w:gutter="0" w:footer="0" w:header="0"/>
          <w:type w:val="continuous"/>
        </w:sectPr>
      </w:pPr>
    </w:p>
    <w:p>
      <w:pPr>
        <w:jc w:val="center"/>
        <w:ind w:left="780"/>
        <w:spacing w:after="0"/>
        <w:rPr>
          <w:sz w:val="20"/>
          <w:szCs w:val="20"/>
          <w:color w:val="auto"/>
        </w:rPr>
      </w:pPr>
      <w:r>
        <w:rPr>
          <w:rFonts w:ascii="Arial" w:cs="Arial" w:eastAsia="Arial" w:hAnsi="Arial"/>
          <w:sz w:val="15"/>
          <w:szCs w:val="15"/>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i w:val="1"/>
          <w:i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i w:val="1"/>
          <w:iCs w:val="1"/>
          <w:color w:val="auto"/>
        </w:rPr>
        <w:t>(IRS Employer Identification No.)</w:t>
      </w:r>
    </w:p>
    <w:p>
      <w:pPr>
        <w:spacing w:after="0" w:line="200" w:lineRule="exact"/>
        <w:rPr>
          <w:sz w:val="24"/>
          <w:szCs w:val="24"/>
          <w:color w:val="auto"/>
        </w:rPr>
      </w:pPr>
    </w:p>
    <w:p>
      <w:pPr>
        <w:sectPr>
          <w:pgSz w:w="11900" w:h="16838" w:orient="portrait"/>
          <w:cols w:equalWidth="0" w:num="3">
            <w:col w:w="4180" w:space="720"/>
            <w:col w:w="2340" w:space="720"/>
            <w:col w:w="3340"/>
          </w:cols>
          <w:pgMar w:left="240" w:top="832" w:right="359" w:bottom="1440" w:gutter="0" w:footer="0" w:header="0"/>
          <w:type w:val="continuous"/>
        </w:sectPr>
      </w:pP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50 Northern Avenue</w:t>
      </w:r>
    </w:p>
    <w:p>
      <w:pPr>
        <w:spacing w:after="0" w:line="1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Boston, Massachusetts 02210</w:t>
      </w:r>
    </w:p>
    <w:p>
      <w:pPr>
        <w:spacing w:after="0" w:line="102" w:lineRule="exact"/>
        <w:rPr>
          <w:sz w:val="24"/>
          <w:szCs w:val="24"/>
          <w:color w:val="auto"/>
        </w:rPr>
      </w:pPr>
    </w:p>
    <w:p>
      <w:pPr>
        <w:jc w:val="center"/>
        <w:ind w:right="-119"/>
        <w:spacing w:after="0"/>
        <w:rPr>
          <w:sz w:val="20"/>
          <w:szCs w:val="20"/>
          <w:color w:val="auto"/>
        </w:rPr>
      </w:pPr>
      <w:r>
        <w:rPr>
          <w:rFonts w:ascii="Arial" w:cs="Arial" w:eastAsia="Arial" w:hAnsi="Arial"/>
          <w:sz w:val="16"/>
          <w:szCs w:val="16"/>
          <w:i w:val="1"/>
          <w:iCs w:val="1"/>
          <w:color w:val="auto"/>
        </w:rPr>
        <w:t>(Address of principal executive offices) (Zip Code)</w:t>
      </w:r>
    </w:p>
    <w:p>
      <w:pPr>
        <w:spacing w:after="0" w:line="200" w:lineRule="exact"/>
        <w:rPr>
          <w:sz w:val="24"/>
          <w:szCs w:val="24"/>
          <w:color w:val="auto"/>
        </w:rPr>
      </w:pP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(617) 341-6100</w:t>
      </w:r>
    </w:p>
    <w:p>
      <w:pPr>
        <w:spacing w:after="0" w:line="111" w:lineRule="exact"/>
        <w:rPr>
          <w:sz w:val="24"/>
          <w:szCs w:val="24"/>
          <w:color w:val="auto"/>
        </w:rPr>
      </w:pPr>
    </w:p>
    <w:p>
      <w:pPr>
        <w:jc w:val="center"/>
        <w:ind w:right="-11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spacing w:after="0" w:line="38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64"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00" w:lineRule="exact"/>
        <w:rPr>
          <w:sz w:val="24"/>
          <w:szCs w:val="24"/>
          <w:color w:val="auto"/>
        </w:rPr>
      </w:pPr>
    </w:p>
    <w:p>
      <w:pPr>
        <w:spacing w:after="0" w:line="214"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00" w:lineRule="exact"/>
        <w:rPr>
          <w:sz w:val="24"/>
          <w:szCs w:val="24"/>
          <w:color w:val="auto"/>
        </w:rPr>
      </w:pPr>
    </w:p>
    <w:p>
      <w:pPr>
        <w:spacing w:after="0" w:line="214"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00" w:lineRule="exact"/>
        <w:rPr>
          <w:sz w:val="24"/>
          <w:szCs w:val="24"/>
          <w:color w:val="auto"/>
        </w:rPr>
      </w:pPr>
    </w:p>
    <w:p>
      <w:pPr>
        <w:spacing w:after="0" w:line="214"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ectPr>
          <w:pgSz w:w="11900" w:h="16838" w:orient="portrait"/>
          <w:cols w:equalWidth="0" w:num="1">
            <w:col w:w="11300"/>
          </w:cols>
          <w:pgMar w:left="240" w:top="832"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1.01. Entry into a Material Definitive Agreement.</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December 2, 2015, we entered into a lease agreement for 3215 Merryfield Row, San Diego, California with ARE-SD Region No.</w:t>
      </w:r>
    </w:p>
    <w:p>
      <w:pPr>
        <w:spacing w:after="0" w:line="77" w:lineRule="exact"/>
        <w:rPr>
          <w:sz w:val="20"/>
          <w:szCs w:val="20"/>
          <w:color w:val="auto"/>
        </w:rPr>
      </w:pPr>
    </w:p>
    <w:p>
      <w:pPr>
        <w:spacing w:after="0"/>
        <w:rPr>
          <w:sz w:val="20"/>
          <w:szCs w:val="20"/>
          <w:color w:val="auto"/>
        </w:rPr>
      </w:pPr>
      <w:r>
        <w:rPr>
          <w:rFonts w:ascii="Arial" w:cs="Arial" w:eastAsia="Arial" w:hAnsi="Arial"/>
          <w:sz w:val="19"/>
          <w:szCs w:val="19"/>
          <w:color w:val="auto"/>
        </w:rPr>
        <w:t>23, LLC. We expect to transition our San Diego research and administrative operations to this new facility in the second half of 2017.</w:t>
      </w:r>
    </w:p>
    <w:p>
      <w:pPr>
        <w:spacing w:after="0" w:line="227" w:lineRule="exact"/>
        <w:rPr>
          <w:sz w:val="20"/>
          <w:szCs w:val="20"/>
          <w:color w:val="auto"/>
        </w:rPr>
      </w:pPr>
    </w:p>
    <w:p>
      <w:pPr>
        <w:jc w:val="both"/>
        <w:ind w:right="100" w:firstLine="648"/>
        <w:spacing w:after="0" w:line="301" w:lineRule="auto"/>
        <w:rPr>
          <w:sz w:val="20"/>
          <w:szCs w:val="20"/>
          <w:color w:val="auto"/>
        </w:rPr>
      </w:pPr>
      <w:r>
        <w:rPr>
          <w:rFonts w:ascii="Arial" w:cs="Arial" w:eastAsia="Arial" w:hAnsi="Arial"/>
          <w:sz w:val="20"/>
          <w:szCs w:val="20"/>
          <w:color w:val="auto"/>
        </w:rPr>
        <w:t>Pursuant to this agreement, we have agreed to lease approximately 170,000 square feet of office and laboratory space in a building to be built in San Diego, California. The lease will commence upon completion of the building, scheduled for the second half of 2017, and will extend for 16 years from the commencement date. Pursuant to the lease agreement, during the initial 16-year term, we will pay an average of approximately $10.2 million per year in aggregate rent, exclusive of operating expenses. We have the option to extend the lease term for up to two additional five-year terms.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2.03 Creation of a Direct Financial Obligation or an Obligation under an Off-Balance Sheet Arrangement of a Registrant.</w:t>
      </w:r>
    </w:p>
    <w:p>
      <w:pPr>
        <w:spacing w:after="0" w:line="233" w:lineRule="exact"/>
        <w:rPr>
          <w:sz w:val="20"/>
          <w:szCs w:val="20"/>
          <w:color w:val="auto"/>
        </w:rPr>
      </w:pPr>
    </w:p>
    <w:p>
      <w:pPr>
        <w:ind w:firstLine="648"/>
        <w:spacing w:after="0" w:line="317" w:lineRule="auto"/>
        <w:rPr>
          <w:sz w:val="20"/>
          <w:szCs w:val="20"/>
          <w:color w:val="auto"/>
        </w:rPr>
      </w:pPr>
      <w:r>
        <w:rPr>
          <w:rFonts w:ascii="Arial" w:cs="Arial" w:eastAsia="Arial" w:hAnsi="Arial"/>
          <w:sz w:val="20"/>
          <w:szCs w:val="20"/>
          <w:color w:val="auto"/>
        </w:rPr>
        <w:t>The information included in Item 1.01 of this Current Report on Form 8-K is incorporated into this Item 2.03 of this Current Report on Form 8-K by reference.</w:t>
      </w:r>
    </w:p>
    <w:p>
      <w:pPr>
        <w:sectPr>
          <w:pgSz w:w="11900" w:h="16838" w:orient="portrait"/>
          <w:cols w:equalWidth="0" w:num="1">
            <w:col w:w="11340"/>
          </w:cols>
          <w:pgMar w:left="240" w:top="697" w:right="319" w:bottom="1440" w:gutter="0" w:footer="0" w:header="0"/>
        </w:sectPr>
      </w:pPr>
    </w:p>
    <w:bookmarkStart w:id="2" w:name="page3"/>
    <w:bookmarkEnd w:id="2"/>
    <w:p>
      <w:pPr>
        <w:jc w:val="center"/>
        <w:ind w:right="-479"/>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305" w:lineRule="exact"/>
        <w:rPr>
          <w:sz w:val="20"/>
          <w:szCs w:val="20"/>
          <w:color w:val="auto"/>
        </w:rPr>
      </w:pPr>
    </w:p>
    <w:p>
      <w:pPr>
        <w:ind w:firstLine="648"/>
        <w:spacing w:after="0" w:line="373"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400" w:lineRule="exact"/>
        <w:rPr>
          <w:sz w:val="20"/>
          <w:szCs w:val="20"/>
          <w:color w:val="auto"/>
        </w:rPr>
      </w:pPr>
    </w:p>
    <w:p>
      <w:pPr>
        <w:jc w:val="center"/>
        <w:ind w:right="-619"/>
        <w:spacing w:after="0"/>
        <w:rPr>
          <w:sz w:val="20"/>
          <w:szCs w:val="20"/>
          <w:color w:val="auto"/>
        </w:rPr>
      </w:pPr>
      <w:r>
        <w:rPr>
          <w:rFonts w:ascii="Arial" w:cs="Arial" w:eastAsia="Arial" w:hAnsi="Arial"/>
          <w:sz w:val="20"/>
          <w:szCs w:val="20"/>
          <w:b w:val="1"/>
          <w:bCs w:val="1"/>
          <w:color w:val="auto"/>
        </w:rPr>
        <w:t>VERTEX PHARMACEUTICALS INCORPORATED</w:t>
      </w:r>
    </w:p>
    <w:p>
      <w:pPr>
        <w:spacing w:after="0" w:line="87" w:lineRule="exact"/>
        <w:rPr>
          <w:sz w:val="20"/>
          <w:szCs w:val="20"/>
          <w:color w:val="auto"/>
        </w:rPr>
      </w:pPr>
    </w:p>
    <w:p>
      <w:pPr>
        <w:jc w:val="center"/>
        <w:ind w:right="-439"/>
        <w:spacing w:after="0"/>
        <w:rPr>
          <w:sz w:val="20"/>
          <w:szCs w:val="20"/>
          <w:color w:val="auto"/>
        </w:rPr>
      </w:pPr>
      <w:r>
        <w:rPr>
          <w:rFonts w:ascii="Arial" w:cs="Arial" w:eastAsia="Arial" w:hAnsi="Arial"/>
          <w:sz w:val="20"/>
          <w:szCs w:val="20"/>
          <w:color w:val="auto"/>
        </w:rPr>
        <w:t>(Registrant)</w:t>
      </w:r>
    </w:p>
    <w:p>
      <w:pPr>
        <w:spacing w:after="0" w:line="200" w:lineRule="exact"/>
        <w:rPr>
          <w:sz w:val="20"/>
          <w:szCs w:val="20"/>
          <w:color w:val="auto"/>
        </w:rPr>
      </w:pPr>
    </w:p>
    <w:p>
      <w:pPr>
        <w:spacing w:after="0" w:line="205" w:lineRule="exact"/>
        <w:rPr>
          <w:sz w:val="20"/>
          <w:szCs w:val="20"/>
          <w:color w:val="auto"/>
        </w:rPr>
      </w:pPr>
    </w:p>
    <w:p>
      <w:pPr>
        <w:ind w:left="140"/>
        <w:spacing w:after="0"/>
        <w:tabs>
          <w:tab w:leader="none" w:pos="3480" w:val="left"/>
        </w:tabs>
        <w:rPr>
          <w:sz w:val="20"/>
          <w:szCs w:val="20"/>
          <w:color w:val="auto"/>
        </w:rPr>
      </w:pPr>
      <w:r>
        <w:rPr>
          <w:rFonts w:ascii="Arial" w:cs="Arial" w:eastAsia="Arial" w:hAnsi="Arial"/>
          <w:sz w:val="20"/>
          <w:szCs w:val="20"/>
          <w:color w:val="auto"/>
        </w:rPr>
        <w:t>Date: December 8, 2015</w:t>
      </w:r>
      <w:r>
        <w:rPr>
          <w:sz w:val="20"/>
          <w:szCs w:val="20"/>
          <w:color w:val="auto"/>
        </w:rPr>
        <w:tab/>
      </w:r>
      <w:r>
        <w:rPr>
          <w:rFonts w:ascii="Arial" w:cs="Arial" w:eastAsia="Arial" w:hAnsi="Arial"/>
          <w:sz w:val="16"/>
          <w:szCs w:val="16"/>
          <w:color w:val="auto"/>
        </w:rPr>
        <w:t>/s/ Michael J. LaCascia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44450</wp:posOffset>
            </wp:positionV>
            <wp:extent cx="42964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96410" cy="8890"/>
                    </a:xfrm>
                    <a:prstGeom prst="rect">
                      <a:avLst/>
                    </a:prstGeom>
                    <a:noFill/>
                  </pic:spPr>
                </pic:pic>
              </a:graphicData>
            </a:graphic>
          </wp:anchor>
        </w:drawing>
      </w:r>
    </w:p>
    <w:p>
      <w:pPr>
        <w:spacing w:after="0" w:line="74" w:lineRule="exact"/>
        <w:rPr>
          <w:sz w:val="20"/>
          <w:szCs w:val="20"/>
          <w:color w:val="auto"/>
        </w:rPr>
      </w:pPr>
    </w:p>
    <w:p>
      <w:pPr>
        <w:ind w:left="3500"/>
        <w:spacing w:after="0"/>
        <w:rPr>
          <w:sz w:val="20"/>
          <w:szCs w:val="20"/>
          <w:color w:val="auto"/>
        </w:rPr>
      </w:pPr>
      <w:r>
        <w:rPr>
          <w:rFonts w:ascii="Arial" w:cs="Arial" w:eastAsia="Arial" w:hAnsi="Arial"/>
          <w:sz w:val="20"/>
          <w:szCs w:val="20"/>
          <w:color w:val="auto"/>
        </w:rPr>
        <w:t>Michael J. LaCascia</w:t>
      </w:r>
    </w:p>
    <w:p>
      <w:pPr>
        <w:spacing w:after="0" w:line="16" w:lineRule="exact"/>
        <w:rPr>
          <w:sz w:val="20"/>
          <w:szCs w:val="20"/>
          <w:color w:val="auto"/>
        </w:rPr>
      </w:pPr>
    </w:p>
    <w:p>
      <w:pPr>
        <w:ind w:left="3500"/>
        <w:spacing w:after="0"/>
        <w:rPr>
          <w:sz w:val="20"/>
          <w:szCs w:val="20"/>
          <w:color w:val="auto"/>
        </w:rPr>
      </w:pPr>
      <w:r>
        <w:rPr>
          <w:rFonts w:ascii="Arial" w:cs="Arial" w:eastAsia="Arial" w:hAnsi="Arial"/>
          <w:sz w:val="20"/>
          <w:szCs w:val="20"/>
          <w:color w:val="auto"/>
        </w:rPr>
        <w:t>Senior Vice President and General Counsel</w:t>
      </w:r>
    </w:p>
    <w:sectPr>
      <w:pgSz w:w="11900" w:h="16838" w:orient="portrait"/>
      <w:cols w:equalWidth="0" w:num="1">
        <w:col w:w="10940"/>
      </w:cols>
      <w:pgMar w:left="240" w:top="778"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2019-12-06T05:33:55Z</dcterms:created>
  <dcterms:modified xsi:type="dcterms:W3CDTF">2019-12-06T05:33:55Z</dcterms:modified>
</cp:coreProperties>
</file>