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w:t>
      </w:r>
    </w:p>
    <w:p>
      <w:pPr>
        <w:spacing w:after="0" w:line="219"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1"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130 WAVERLY STREET • CAMBRIDGE, MA 02139-4242</w:t>
      </w:r>
    </w:p>
    <w:p>
      <w:pPr>
        <w:spacing w:after="0" w:line="9"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TEL. 617.444.6100 • FAX 617.444-6483</w:t>
      </w:r>
    </w:p>
    <w:p>
      <w:pPr>
        <w:spacing w:after="0" w:line="9"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http://www.vrtx.com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color w:val="auto"/>
        </w:rPr>
        <w:t>February 14, 2005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Filed 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Sonia Barros, Esq.</w:t>
      </w:r>
    </w:p>
    <w:p>
      <w:pPr>
        <w:spacing w:after="0" w:line="213" w:lineRule="exact"/>
        <w:rPr>
          <w:sz w:val="24"/>
          <w:szCs w:val="24"/>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Re:</w:t>
        <w:tab/>
        <w:t>Vertex Pharmaceuticals Registration Statement on Form S-3/A</w:t>
      </w:r>
    </w:p>
    <w:p>
      <w:pPr>
        <w:spacing w:after="0" w:line="35" w:lineRule="exact"/>
        <w:rPr>
          <w:sz w:val="24"/>
          <w:szCs w:val="24"/>
          <w:color w:val="auto"/>
        </w:rPr>
      </w:pPr>
    </w:p>
    <w:p>
      <w:pPr>
        <w:ind w:left="1080"/>
        <w:spacing w:after="0"/>
        <w:rPr>
          <w:sz w:val="20"/>
          <w:szCs w:val="20"/>
          <w:color w:val="auto"/>
        </w:rPr>
      </w:pPr>
      <w:r>
        <w:rPr>
          <w:rFonts w:ascii="Arial" w:cs="Arial" w:eastAsia="Arial" w:hAnsi="Arial"/>
          <w:sz w:val="18"/>
          <w:szCs w:val="18"/>
          <w:b w:val="1"/>
          <w:bCs w:val="1"/>
          <w:u w:val="single" w:color="auto"/>
          <w:color w:val="auto"/>
        </w:rPr>
        <w:t>SEC File No. 333-120055</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Reference is hereby made to a certain pre-effective Amendment No. 2 to the Registration Statement on Form S-3/A of Vertex Pharmaceuticals Incorporated (the "</w:t>
      </w:r>
      <w:r>
        <w:rPr>
          <w:rFonts w:ascii="Arial" w:cs="Arial" w:eastAsia="Arial" w:hAnsi="Arial"/>
          <w:sz w:val="18"/>
          <w:szCs w:val="18"/>
          <w:i w:val="1"/>
          <w:iCs w:val="1"/>
          <w:color w:val="auto"/>
        </w:rPr>
        <w:t>Registrant</w:t>
      </w:r>
      <w:r>
        <w:rPr>
          <w:rFonts w:ascii="Arial" w:cs="Arial" w:eastAsia="Arial" w:hAnsi="Arial"/>
          <w:sz w:val="18"/>
          <w:szCs w:val="18"/>
          <w:color w:val="auto"/>
        </w:rPr>
        <w:t>"), registration number 333-120055 (the "</w:t>
      </w:r>
      <w:r>
        <w:rPr>
          <w:rFonts w:ascii="Arial" w:cs="Arial" w:eastAsia="Arial" w:hAnsi="Arial"/>
          <w:sz w:val="18"/>
          <w:szCs w:val="18"/>
          <w:i w:val="1"/>
          <w:iCs w:val="1"/>
          <w:color w:val="auto"/>
        </w:rPr>
        <w:t>Amended Registration Statement</w:t>
      </w:r>
      <w:r>
        <w:rPr>
          <w:rFonts w:ascii="Arial" w:cs="Arial" w:eastAsia="Arial" w:hAnsi="Arial"/>
          <w:sz w:val="18"/>
          <w:szCs w:val="18"/>
          <w:color w:val="auto"/>
        </w:rPr>
        <w:t>") filed earlier today.</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 connection with the Registrant's request for effectiveness of the Amended Registration Statement, the Registrant confirms that:</w:t>
      </w:r>
    </w:p>
    <w:p>
      <w:pPr>
        <w:spacing w:after="0" w:line="252" w:lineRule="exact"/>
        <w:rPr>
          <w:sz w:val="24"/>
          <w:szCs w:val="24"/>
          <w:color w:val="auto"/>
        </w:rPr>
      </w:pPr>
    </w:p>
    <w:p>
      <w:pPr>
        <w:ind w:left="1080" w:right="34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Commission or the Staff, acting pursuant to delegated authority, declare the Amended Registration Statement effective, it does not foreclose the Commission or the Staff from taking any action with respect to the Amended Registration Statement;</w:t>
      </w:r>
    </w:p>
    <w:p>
      <w:pPr>
        <w:spacing w:after="0" w:line="152"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any such action as a defense in any proceeding initiated by the Commission or any person under the federal securities laws of the United States.</w:t>
      </w:r>
    </w:p>
    <w:p>
      <w:pPr>
        <w:spacing w:after="0" w:line="186" w:lineRule="exact"/>
        <w:rPr>
          <w:sz w:val="24"/>
          <w:szCs w:val="24"/>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requests that the Commission take appropriate action to cause the above-referenced Registration Statement on Form S-3/A to become effective at 4:45 p.m., Eastern Time, on February 14, 2005.</w:t>
      </w:r>
    </w:p>
    <w:p>
      <w:pPr>
        <w:spacing w:after="0" w:line="186"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/s/ JEFFREY P. DONOHUE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77470</wp:posOffset>
            </wp:positionV>
            <wp:extent cx="43522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Jeffrey P. Donohue</w:t>
      </w:r>
    </w:p>
    <w:p>
      <w:pPr>
        <w:spacing w:after="0" w:line="1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Corporate Counsel</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Vertex Pharmaceuticals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98" w:right="31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2019-12-11T22:19:13Z</dcterms:created>
  <dcterms:modified xsi:type="dcterms:W3CDTF">2019-12-11T22:19:13Z</dcterms:modified>
</cp:coreProperties>
</file>