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28, 2017</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VERTEX PHARMACEUTICALS INCORPORATED</w:t>
      </w:r>
    </w:p>
    <w:p>
      <w:pPr>
        <w:spacing w:after="0" w:line="85" w:lineRule="exact"/>
        <w:rPr>
          <w:sz w:val="24"/>
          <w:szCs w:val="24"/>
          <w:color w:val="auto"/>
        </w:rPr>
      </w:pPr>
    </w:p>
    <w:tbl>
      <w:tblPr>
        <w:tblLayout w:type="fixed"/>
        <w:tblInd w:w="150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5640" w:type="dxa"/>
            <w:vAlign w:val="bottom"/>
          </w:tcPr>
          <w:p>
            <w:pPr>
              <w:jc w:val="center"/>
              <w:ind w:right="2508"/>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723"/>
        </w:trPr>
        <w:tc>
          <w:tcPr>
            <w:tcW w:w="2680" w:type="dxa"/>
            <w:vAlign w:val="bottom"/>
          </w:tcPr>
          <w:p>
            <w:pPr>
              <w:ind w:left="780"/>
              <w:spacing w:after="0"/>
              <w:rPr>
                <w:sz w:val="20"/>
                <w:szCs w:val="20"/>
                <w:color w:val="auto"/>
              </w:rPr>
            </w:pPr>
            <w:r>
              <w:rPr>
                <w:rFonts w:ascii="Arial" w:cs="Arial" w:eastAsia="Arial" w:hAnsi="Arial"/>
                <w:sz w:val="14"/>
                <w:szCs w:val="14"/>
                <w:b w:val="1"/>
                <w:bCs w:val="1"/>
                <w:color w:val="auto"/>
              </w:rPr>
              <w:t>Massachusetts</w:t>
            </w:r>
          </w:p>
        </w:tc>
        <w:tc>
          <w:tcPr>
            <w:tcW w:w="5640" w:type="dxa"/>
            <w:vAlign w:val="bottom"/>
            <w:vMerge w:val="restart"/>
          </w:tcPr>
          <w:p>
            <w:pPr>
              <w:jc w:val="right"/>
              <w:ind w:right="868"/>
              <w:spacing w:after="0"/>
              <w:rPr>
                <w:sz w:val="20"/>
                <w:szCs w:val="20"/>
                <w:color w:val="auto"/>
              </w:rPr>
            </w:pPr>
            <w:r>
              <w:rPr>
                <w:rFonts w:ascii="Arial" w:cs="Arial" w:eastAsia="Arial" w:hAnsi="Arial"/>
                <w:sz w:val="14"/>
                <w:szCs w:val="14"/>
                <w:b w:val="1"/>
                <w:bCs w:val="1"/>
                <w:color w:val="auto"/>
              </w:rPr>
              <w:t>04-3039129</w:t>
            </w:r>
          </w:p>
        </w:tc>
        <w:tc>
          <w:tcPr>
            <w:tcW w:w="0" w:type="dxa"/>
            <w:vAlign w:val="bottom"/>
          </w:tcPr>
          <w:p>
            <w:pPr>
              <w:spacing w:after="0"/>
              <w:rPr>
                <w:sz w:val="1"/>
                <w:szCs w:val="1"/>
                <w:color w:val="auto"/>
              </w:rPr>
            </w:pPr>
          </w:p>
        </w:tc>
      </w:tr>
      <w:tr>
        <w:trPr>
          <w:trHeight w:val="149"/>
        </w:trPr>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5"/>
              </w:rPr>
              <w:t>(State or other jurisdiction of incorporation or</w:t>
            </w:r>
          </w:p>
        </w:tc>
        <w:tc>
          <w:tcPr>
            <w:tcW w:w="5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80" w:type="dxa"/>
            <w:vAlign w:val="bottom"/>
          </w:tcPr>
          <w:p>
            <w:pPr>
              <w:jc w:val="center"/>
              <w:spacing w:after="0"/>
              <w:rPr>
                <w:sz w:val="20"/>
                <w:szCs w:val="20"/>
                <w:color w:val="auto"/>
              </w:rPr>
            </w:pPr>
            <w:r>
              <w:rPr>
                <w:rFonts w:ascii="Arial" w:cs="Arial" w:eastAsia="Arial" w:hAnsi="Arial"/>
                <w:sz w:val="14"/>
                <w:szCs w:val="14"/>
                <w:color w:val="auto"/>
                <w:w w:val="93"/>
              </w:rPr>
              <w:t>organization)</w:t>
            </w:r>
          </w:p>
        </w:tc>
        <w:tc>
          <w:tcPr>
            <w:tcW w:w="5640" w:type="dxa"/>
            <w:vAlign w:val="bottom"/>
          </w:tcPr>
          <w:p>
            <w:pPr>
              <w:jc w:val="right"/>
              <w:spacing w:after="0"/>
              <w:rPr>
                <w:sz w:val="20"/>
                <w:szCs w:val="20"/>
                <w:color w:val="auto"/>
              </w:rPr>
            </w:pPr>
            <w:r>
              <w:rPr>
                <w:rFonts w:ascii="Arial" w:cs="Arial" w:eastAsia="Arial" w:hAnsi="Arial"/>
                <w:sz w:val="14"/>
                <w:szCs w:val="14"/>
                <w:color w:val="auto"/>
              </w:rPr>
              <w:t>(I.R.S. Employer Identification Number)</w:t>
            </w:r>
          </w:p>
        </w:tc>
        <w:tc>
          <w:tcPr>
            <w:tcW w:w="0" w:type="dxa"/>
            <w:vAlign w:val="bottom"/>
          </w:tcPr>
          <w:p>
            <w:pPr>
              <w:spacing w:after="0"/>
              <w:rPr>
                <w:sz w:val="1"/>
                <w:szCs w:val="1"/>
                <w:color w:val="auto"/>
              </w:rPr>
            </w:pPr>
          </w:p>
        </w:tc>
      </w:tr>
      <w:tr>
        <w:trPr>
          <w:trHeight w:val="378"/>
        </w:trPr>
        <w:tc>
          <w:tcPr>
            <w:tcW w:w="2680" w:type="dxa"/>
            <w:vAlign w:val="bottom"/>
          </w:tcPr>
          <w:p>
            <w:pPr>
              <w:spacing w:after="0"/>
              <w:rPr>
                <w:sz w:val="24"/>
                <w:szCs w:val="24"/>
                <w:color w:val="auto"/>
              </w:rPr>
            </w:pPr>
          </w:p>
        </w:tc>
        <w:tc>
          <w:tcPr>
            <w:tcW w:w="5640" w:type="dxa"/>
            <w:vAlign w:val="bottom"/>
          </w:tcPr>
          <w:p>
            <w:pPr>
              <w:jc w:val="center"/>
              <w:ind w:right="2488"/>
              <w:spacing w:after="0"/>
              <w:rPr>
                <w:sz w:val="20"/>
                <w:szCs w:val="20"/>
                <w:color w:val="auto"/>
              </w:rPr>
            </w:pPr>
            <w:r>
              <w:rPr>
                <w:rFonts w:ascii="Arial" w:cs="Arial" w:eastAsia="Arial" w:hAnsi="Arial"/>
                <w:sz w:val="14"/>
                <w:szCs w:val="14"/>
                <w:b w:val="1"/>
                <w:bCs w:val="1"/>
                <w:color w:val="auto"/>
                <w:w w:val="93"/>
              </w:rPr>
              <w:t>50 Northern Avenue</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5640" w:type="dxa"/>
            <w:vAlign w:val="bottom"/>
          </w:tcPr>
          <w:p>
            <w:pPr>
              <w:jc w:val="center"/>
              <w:ind w:right="2548"/>
              <w:spacing w:after="0"/>
              <w:rPr>
                <w:sz w:val="20"/>
                <w:szCs w:val="20"/>
                <w:color w:val="auto"/>
              </w:rPr>
            </w:pPr>
            <w:r>
              <w:rPr>
                <w:rFonts w:ascii="Arial" w:cs="Arial" w:eastAsia="Arial" w:hAnsi="Arial"/>
                <w:sz w:val="14"/>
                <w:szCs w:val="14"/>
                <w:b w:val="1"/>
                <w:bCs w:val="1"/>
                <w:color w:val="auto"/>
                <w:w w:val="90"/>
              </w:rPr>
              <w:t>Boston, Massachusetts 02210 (617) 341-6100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5640" w:type="dxa"/>
            <w:vAlign w:val="bottom"/>
          </w:tcPr>
          <w:p>
            <w:pPr>
              <w:jc w:val="center"/>
              <w:ind w:right="2508"/>
              <w:spacing w:after="0"/>
              <w:rPr>
                <w:sz w:val="20"/>
                <w:szCs w:val="20"/>
                <w:color w:val="auto"/>
              </w:rPr>
            </w:pPr>
            <w:r>
              <w:rPr>
                <w:rFonts w:ascii="Arial" w:cs="Arial" w:eastAsia="Arial" w:hAnsi="Arial"/>
                <w:sz w:val="14"/>
                <w:szCs w:val="14"/>
                <w:color w:val="auto"/>
                <w:w w:val="95"/>
              </w:rPr>
              <w:t>(Address of Principal Executive Offices)</w:t>
            </w:r>
          </w:p>
        </w:tc>
        <w:tc>
          <w:tcPr>
            <w:tcW w:w="0" w:type="dxa"/>
            <w:vAlign w:val="bottom"/>
          </w:tcPr>
          <w:p>
            <w:pPr>
              <w:spacing w:after="0"/>
              <w:rPr>
                <w:sz w:val="1"/>
                <w:szCs w:val="1"/>
                <w:color w:val="auto"/>
              </w:rPr>
            </w:pPr>
          </w:p>
        </w:tc>
      </w:tr>
      <w:tr>
        <w:trPr>
          <w:trHeight w:val="338"/>
        </w:trPr>
        <w:tc>
          <w:tcPr>
            <w:tcW w:w="2680" w:type="dxa"/>
            <w:vAlign w:val="bottom"/>
          </w:tcPr>
          <w:p>
            <w:pPr>
              <w:spacing w:after="0"/>
              <w:rPr>
                <w:sz w:val="24"/>
                <w:szCs w:val="24"/>
                <w:color w:val="auto"/>
              </w:rPr>
            </w:pPr>
          </w:p>
        </w:tc>
        <w:tc>
          <w:tcPr>
            <w:tcW w:w="5640" w:type="dxa"/>
            <w:vAlign w:val="bottom"/>
          </w:tcPr>
          <w:p>
            <w:pPr>
              <w:jc w:val="center"/>
              <w:ind w:right="2488"/>
              <w:spacing w:after="0"/>
              <w:rPr>
                <w:sz w:val="20"/>
                <w:szCs w:val="20"/>
                <w:color w:val="auto"/>
              </w:rPr>
            </w:pPr>
            <w:r>
              <w:rPr>
                <w:rFonts w:ascii="Arial" w:cs="Arial" w:eastAsia="Arial" w:hAnsi="Arial"/>
                <w:sz w:val="14"/>
                <w:szCs w:val="14"/>
                <w:b w:val="1"/>
                <w:bCs w:val="1"/>
                <w:color w:val="auto"/>
              </w:rPr>
              <w:t>AMENDED AND RESTATED</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5640" w:type="dxa"/>
            <w:vAlign w:val="bottom"/>
          </w:tcPr>
          <w:p>
            <w:pPr>
              <w:jc w:val="center"/>
              <w:ind w:right="2548"/>
              <w:spacing w:after="0"/>
              <w:rPr>
                <w:sz w:val="20"/>
                <w:szCs w:val="20"/>
                <w:color w:val="auto"/>
              </w:rPr>
            </w:pPr>
            <w:r>
              <w:rPr>
                <w:rFonts w:ascii="Arial" w:cs="Arial" w:eastAsia="Arial" w:hAnsi="Arial"/>
                <w:sz w:val="14"/>
                <w:szCs w:val="14"/>
                <w:b w:val="1"/>
                <w:bCs w:val="1"/>
                <w:color w:val="auto"/>
              </w:rPr>
              <w:t>2013 STOCK AND OPTION PLAN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5640" w:type="dxa"/>
            <w:vAlign w:val="bottom"/>
          </w:tcPr>
          <w:p>
            <w:pPr>
              <w:jc w:val="center"/>
              <w:ind w:right="2488"/>
              <w:spacing w:after="0"/>
              <w:rPr>
                <w:sz w:val="20"/>
                <w:szCs w:val="20"/>
                <w:color w:val="auto"/>
              </w:rPr>
            </w:pPr>
            <w:r>
              <w:rPr>
                <w:rFonts w:ascii="Arial" w:cs="Arial" w:eastAsia="Arial" w:hAnsi="Arial"/>
                <w:sz w:val="14"/>
                <w:szCs w:val="14"/>
                <w:color w:val="auto"/>
                <w:w w:val="98"/>
              </w:rPr>
              <w:t>(Full Title of Plan)</w:t>
            </w:r>
          </w:p>
        </w:tc>
        <w:tc>
          <w:tcPr>
            <w:tcW w:w="0" w:type="dxa"/>
            <w:vAlign w:val="bottom"/>
          </w:tcPr>
          <w:p>
            <w:pPr>
              <w:spacing w:after="0"/>
              <w:rPr>
                <w:sz w:val="1"/>
                <w:szCs w:val="1"/>
                <w:color w:val="auto"/>
              </w:rPr>
            </w:pPr>
          </w:p>
        </w:tc>
      </w:tr>
      <w:tr>
        <w:trPr>
          <w:trHeight w:val="527"/>
        </w:trPr>
        <w:tc>
          <w:tcPr>
            <w:tcW w:w="2680" w:type="dxa"/>
            <w:vAlign w:val="bottom"/>
          </w:tcPr>
          <w:p>
            <w:pPr>
              <w:spacing w:after="0"/>
              <w:rPr>
                <w:sz w:val="24"/>
                <w:szCs w:val="24"/>
                <w:color w:val="auto"/>
              </w:rPr>
            </w:pPr>
          </w:p>
        </w:tc>
        <w:tc>
          <w:tcPr>
            <w:tcW w:w="5640" w:type="dxa"/>
            <w:vAlign w:val="bottom"/>
          </w:tcPr>
          <w:p>
            <w:pPr>
              <w:jc w:val="center"/>
              <w:ind w:right="2508"/>
              <w:spacing w:after="0"/>
              <w:rPr>
                <w:sz w:val="20"/>
                <w:szCs w:val="20"/>
                <w:color w:val="auto"/>
              </w:rPr>
            </w:pPr>
            <w:r>
              <w:rPr>
                <w:rFonts w:ascii="Arial" w:cs="Arial" w:eastAsia="Arial" w:hAnsi="Arial"/>
                <w:sz w:val="14"/>
                <w:szCs w:val="14"/>
                <w:b w:val="1"/>
                <w:bCs w:val="1"/>
                <w:color w:val="auto"/>
                <w:w w:val="96"/>
              </w:rPr>
              <w:t>Jeffrey M. Leiden</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5640" w:type="dxa"/>
            <w:vAlign w:val="bottom"/>
          </w:tcPr>
          <w:p>
            <w:pPr>
              <w:jc w:val="center"/>
              <w:ind w:right="2488"/>
              <w:spacing w:after="0"/>
              <w:rPr>
                <w:sz w:val="20"/>
                <w:szCs w:val="20"/>
                <w:color w:val="auto"/>
              </w:rPr>
            </w:pPr>
            <w:r>
              <w:rPr>
                <w:rFonts w:ascii="Arial" w:cs="Arial" w:eastAsia="Arial" w:hAnsi="Arial"/>
                <w:sz w:val="14"/>
                <w:szCs w:val="14"/>
                <w:b w:val="1"/>
                <w:bCs w:val="1"/>
                <w:color w:val="auto"/>
                <w:w w:val="93"/>
              </w:rPr>
              <w:t>Chief Executive Officer</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5640" w:type="dxa"/>
            <w:vAlign w:val="bottom"/>
          </w:tcPr>
          <w:p>
            <w:pPr>
              <w:jc w:val="center"/>
              <w:ind w:right="2488"/>
              <w:spacing w:after="0"/>
              <w:rPr>
                <w:sz w:val="20"/>
                <w:szCs w:val="20"/>
                <w:color w:val="auto"/>
              </w:rPr>
            </w:pPr>
            <w:r>
              <w:rPr>
                <w:rFonts w:ascii="Arial" w:cs="Arial" w:eastAsia="Arial" w:hAnsi="Arial"/>
                <w:sz w:val="14"/>
                <w:szCs w:val="14"/>
                <w:b w:val="1"/>
                <w:bCs w:val="1"/>
                <w:color w:val="auto"/>
                <w:w w:val="93"/>
              </w:rPr>
              <w:t>Vertex Pharmaceuticals Incorporated</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5640" w:type="dxa"/>
            <w:vAlign w:val="bottom"/>
          </w:tcPr>
          <w:p>
            <w:pPr>
              <w:jc w:val="center"/>
              <w:ind w:right="2488"/>
              <w:spacing w:after="0"/>
              <w:rPr>
                <w:sz w:val="20"/>
                <w:szCs w:val="20"/>
                <w:color w:val="auto"/>
              </w:rPr>
            </w:pPr>
            <w:r>
              <w:rPr>
                <w:rFonts w:ascii="Arial" w:cs="Arial" w:eastAsia="Arial" w:hAnsi="Arial"/>
                <w:sz w:val="14"/>
                <w:szCs w:val="14"/>
                <w:b w:val="1"/>
                <w:bCs w:val="1"/>
                <w:color w:val="auto"/>
                <w:w w:val="93"/>
              </w:rPr>
              <w:t>50 Northern Avenue</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5640" w:type="dxa"/>
            <w:vAlign w:val="bottom"/>
          </w:tcPr>
          <w:p>
            <w:pPr>
              <w:jc w:val="center"/>
              <w:ind w:right="2508"/>
              <w:spacing w:after="0"/>
              <w:rPr>
                <w:sz w:val="20"/>
                <w:szCs w:val="20"/>
                <w:color w:val="auto"/>
              </w:rPr>
            </w:pPr>
            <w:r>
              <w:rPr>
                <w:rFonts w:ascii="Arial" w:cs="Arial" w:eastAsia="Arial" w:hAnsi="Arial"/>
                <w:sz w:val="14"/>
                <w:szCs w:val="14"/>
                <w:b w:val="1"/>
                <w:bCs w:val="1"/>
                <w:color w:val="auto"/>
                <w:w w:val="89"/>
              </w:rPr>
              <w:t>Boston, Massachusetts 02210</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5640" w:type="dxa"/>
            <w:vAlign w:val="bottom"/>
          </w:tcPr>
          <w:p>
            <w:pPr>
              <w:jc w:val="center"/>
              <w:ind w:right="2508"/>
              <w:spacing w:after="0"/>
              <w:rPr>
                <w:sz w:val="20"/>
                <w:szCs w:val="20"/>
                <w:color w:val="auto"/>
              </w:rPr>
            </w:pPr>
            <w:r>
              <w:rPr>
                <w:rFonts w:ascii="Arial" w:cs="Arial" w:eastAsia="Arial" w:hAnsi="Arial"/>
                <w:sz w:val="14"/>
                <w:szCs w:val="14"/>
                <w:b w:val="1"/>
                <w:bCs w:val="1"/>
                <w:color w:val="auto"/>
                <w:w w:val="93"/>
              </w:rPr>
              <w:t>(617) 341-6100</w:t>
            </w: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and telephone number, including area code, of agent for service)</w:t>
      </w:r>
    </w:p>
    <w:p>
      <w:pPr>
        <w:spacing w:after="0" w:line="231" w:lineRule="exact"/>
        <w:rPr>
          <w:sz w:val="24"/>
          <w:szCs w:val="24"/>
          <w:color w:val="auto"/>
        </w:rPr>
      </w:pPr>
    </w:p>
    <w:p>
      <w:pPr>
        <w:ind w:right="200" w:firstLine="648"/>
        <w:spacing w:after="0" w:line="39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48" w:lineRule="exact"/>
        <w:rPr>
          <w:sz w:val="24"/>
          <w:szCs w:val="24"/>
          <w:color w:val="auto"/>
        </w:rPr>
      </w:pPr>
    </w:p>
    <w:tbl>
      <w:tblPr>
        <w:tblLayout w:type="fixed"/>
        <w:tblInd w:w="64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4"/>
                <w:szCs w:val="14"/>
                <w:color w:val="auto"/>
              </w:rPr>
              <w:t xml:space="preserve">Large accelerated filer </w:t>
            </w:r>
            <w:r>
              <w:rPr>
                <w:rFonts w:ascii="Arial" w:cs="Arial" w:eastAsia="Arial" w:hAnsi="Arial"/>
                <w:sz w:val="18"/>
                <w:szCs w:val="18"/>
                <w:color w:val="auto"/>
              </w:rPr>
              <w:t>x</w:t>
            </w:r>
          </w:p>
        </w:tc>
        <w:tc>
          <w:tcPr>
            <w:tcW w:w="2420" w:type="dxa"/>
            <w:vAlign w:val="bottom"/>
          </w:tcPr>
          <w:p>
            <w:pPr>
              <w:ind w:left="620"/>
              <w:spacing w:after="0"/>
              <w:rPr>
                <w:sz w:val="20"/>
                <w:szCs w:val="20"/>
                <w:color w:val="auto"/>
              </w:rPr>
            </w:pPr>
            <w:r>
              <w:rPr>
                <w:rFonts w:ascii="Arial" w:cs="Arial" w:eastAsia="Arial" w:hAnsi="Arial"/>
                <w:sz w:val="14"/>
                <w:szCs w:val="14"/>
                <w:color w:val="auto"/>
              </w:rPr>
              <w:t xml:space="preserve">Accelerated filer </w:t>
            </w:r>
            <w:r>
              <w:rPr>
                <w:rFonts w:ascii="Arial" w:cs="Arial" w:eastAsia="Arial" w:hAnsi="Arial"/>
                <w:sz w:val="18"/>
                <w:szCs w:val="18"/>
                <w:color w:val="auto"/>
              </w:rPr>
              <w:t>o</w:t>
            </w:r>
          </w:p>
        </w:tc>
        <w:tc>
          <w:tcPr>
            <w:tcW w:w="3420" w:type="dxa"/>
            <w:vAlign w:val="bottom"/>
          </w:tcPr>
          <w:p>
            <w:pPr>
              <w:jc w:val="center"/>
              <w:ind w:left="8"/>
              <w:spacing w:after="0"/>
              <w:rPr>
                <w:sz w:val="20"/>
                <w:szCs w:val="20"/>
                <w:color w:val="auto"/>
              </w:rPr>
            </w:pPr>
            <w:r>
              <w:rPr>
                <w:rFonts w:ascii="Arial" w:cs="Arial" w:eastAsia="Arial" w:hAnsi="Arial"/>
                <w:sz w:val="14"/>
                <w:szCs w:val="14"/>
                <w:color w:val="auto"/>
                <w:w w:val="93"/>
              </w:rPr>
              <w:t xml:space="preserve">Non-accelerated filer </w:t>
            </w:r>
            <w:r>
              <w:rPr>
                <w:rFonts w:ascii="Arial" w:cs="Arial" w:eastAsia="Arial" w:hAnsi="Arial"/>
                <w:sz w:val="18"/>
                <w:szCs w:val="18"/>
                <w:color w:val="auto"/>
                <w:w w:val="93"/>
              </w:rPr>
              <w:t>o</w:t>
            </w:r>
          </w:p>
        </w:tc>
        <w:tc>
          <w:tcPr>
            <w:tcW w:w="2360" w:type="dxa"/>
            <w:vAlign w:val="bottom"/>
          </w:tcPr>
          <w:p>
            <w:pPr>
              <w:ind w:left="660"/>
              <w:spacing w:after="0"/>
              <w:rPr>
                <w:sz w:val="20"/>
                <w:szCs w:val="20"/>
                <w:color w:val="auto"/>
              </w:rPr>
            </w:pPr>
            <w:r>
              <w:rPr>
                <w:rFonts w:ascii="Arial" w:cs="Arial" w:eastAsia="Arial" w:hAnsi="Arial"/>
                <w:sz w:val="14"/>
                <w:szCs w:val="14"/>
                <w:color w:val="auto"/>
                <w:w w:val="92"/>
              </w:rPr>
              <w:t xml:space="preserve">Smaller reporting company </w:t>
            </w:r>
            <w:r>
              <w:rPr>
                <w:rFonts w:ascii="Arial" w:cs="Arial" w:eastAsia="Arial" w:hAnsi="Arial"/>
                <w:sz w:val="18"/>
                <w:szCs w:val="18"/>
                <w:color w:val="auto"/>
                <w:w w:val="92"/>
              </w:rPr>
              <w:t>o</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94"/>
              </w:rPr>
              <w:t>(Do not check if a smaller reporting</w:t>
            </w:r>
          </w:p>
        </w:tc>
        <w:tc>
          <w:tcPr>
            <w:tcW w:w="2360" w:type="dxa"/>
            <w:vAlign w:val="bottom"/>
            <w:vMerge w:val="restart"/>
          </w:tcPr>
          <w:p>
            <w:pPr>
              <w:ind w:left="660"/>
              <w:spacing w:after="0"/>
              <w:rPr>
                <w:sz w:val="20"/>
                <w:szCs w:val="20"/>
                <w:color w:val="auto"/>
              </w:rPr>
            </w:pPr>
            <w:r>
              <w:rPr>
                <w:rFonts w:ascii="Arial" w:cs="Arial" w:eastAsia="Arial" w:hAnsi="Arial"/>
                <w:sz w:val="14"/>
                <w:szCs w:val="14"/>
                <w:color w:val="auto"/>
                <w:w w:val="93"/>
              </w:rPr>
              <w:t xml:space="preserve">Emerging growth company </w:t>
            </w:r>
            <w:r>
              <w:rPr>
                <w:rFonts w:ascii="Arial" w:cs="Arial" w:eastAsia="Arial" w:hAnsi="Arial"/>
                <w:sz w:val="18"/>
                <w:szCs w:val="18"/>
                <w:color w:val="auto"/>
                <w:w w:val="93"/>
              </w:rPr>
              <w:t>o</w:t>
            </w:r>
          </w:p>
        </w:tc>
        <w:tc>
          <w:tcPr>
            <w:tcW w:w="0" w:type="dxa"/>
            <w:vAlign w:val="bottom"/>
          </w:tcPr>
          <w:p>
            <w:pPr>
              <w:spacing w:after="0"/>
              <w:rPr>
                <w:sz w:val="1"/>
                <w:szCs w:val="1"/>
                <w:color w:val="auto"/>
              </w:rPr>
            </w:pPr>
          </w:p>
        </w:tc>
      </w:tr>
      <w:tr>
        <w:trPr>
          <w:trHeight w:val="182"/>
        </w:trPr>
        <w:tc>
          <w:tcPr>
            <w:tcW w:w="2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420" w:type="dxa"/>
            <w:vAlign w:val="bottom"/>
          </w:tcPr>
          <w:p>
            <w:pPr>
              <w:jc w:val="center"/>
              <w:ind w:left="8"/>
              <w:spacing w:after="0"/>
              <w:rPr>
                <w:sz w:val="20"/>
                <w:szCs w:val="20"/>
                <w:color w:val="auto"/>
              </w:rPr>
            </w:pPr>
            <w:r>
              <w:rPr>
                <w:rFonts w:ascii="Arial" w:cs="Arial" w:eastAsia="Arial" w:hAnsi="Arial"/>
                <w:sz w:val="14"/>
                <w:szCs w:val="14"/>
                <w:color w:val="auto"/>
                <w:w w:val="94"/>
              </w:rPr>
              <w:t>company)</w:t>
            </w: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100" w:firstLine="648"/>
        <w:spacing w:after="0" w:line="414"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8"/>
          <w:szCs w:val="18"/>
          <w:color w:val="auto"/>
        </w:rPr>
        <w:t>o</w:t>
      </w:r>
    </w:p>
    <w:p>
      <w:pPr>
        <w:sectPr>
          <w:pgSz w:w="11900" w:h="16838" w:orient="portrait"/>
          <w:cols w:equalWidth="0" w:num="1">
            <w:col w:w="11420"/>
          </w:cols>
          <w:pgMar w:left="240" w:top="819" w:right="239" w:bottom="1440" w:gutter="0" w:footer="0" w:header="0"/>
        </w:sectPr>
      </w:pPr>
    </w:p>
    <w:bookmarkStart w:id="1" w:name="page2"/>
    <w:bookmarkEnd w:id="1"/>
    <w:p>
      <w:pPr>
        <w:jc w:val="center"/>
        <w:ind w:right="-11"/>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504190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521335</wp:posOffset>
            </wp:positionV>
            <wp:extent cx="6835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2"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3"/>
              </w:rPr>
              <w:t>Proposed</w:t>
            </w:r>
          </w:p>
        </w:tc>
        <w:tc>
          <w:tcPr>
            <w:tcW w:w="1720" w:type="dxa"/>
            <w:vAlign w:val="bottom"/>
          </w:tcPr>
          <w:p>
            <w:pPr>
              <w:jc w:val="center"/>
              <w:ind w:right="35"/>
              <w:spacing w:after="0"/>
              <w:rPr>
                <w:sz w:val="20"/>
                <w:szCs w:val="20"/>
                <w:color w:val="auto"/>
              </w:rPr>
            </w:pPr>
            <w:r>
              <w:rPr>
                <w:rFonts w:ascii="Arial" w:cs="Arial" w:eastAsia="Arial" w:hAnsi="Arial"/>
                <w:sz w:val="13"/>
                <w:szCs w:val="13"/>
                <w:b w:val="1"/>
                <w:bCs w:val="1"/>
                <w:color w:val="auto"/>
                <w:w w:val="83"/>
              </w:rPr>
              <w:t>Proposed</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20" w:type="dxa"/>
            <w:vAlign w:val="bottom"/>
          </w:tcPr>
          <w:p>
            <w:pPr>
              <w:jc w:val="center"/>
              <w:ind w:left="334"/>
              <w:spacing w:after="0" w:line="135" w:lineRule="exact"/>
              <w:rPr>
                <w:sz w:val="20"/>
                <w:szCs w:val="20"/>
                <w:color w:val="auto"/>
              </w:rPr>
            </w:pPr>
            <w:r>
              <w:rPr>
                <w:rFonts w:ascii="Arial" w:cs="Arial" w:eastAsia="Arial" w:hAnsi="Arial"/>
                <w:sz w:val="13"/>
                <w:szCs w:val="13"/>
                <w:b w:val="1"/>
                <w:bCs w:val="1"/>
                <w:color w:val="auto"/>
                <w:w w:val="88"/>
              </w:rPr>
              <w:t>Title of Each Class of</w:t>
            </w:r>
          </w:p>
        </w:tc>
        <w:tc>
          <w:tcPr>
            <w:tcW w:w="2140" w:type="dxa"/>
            <w:vAlign w:val="bottom"/>
          </w:tcPr>
          <w:p>
            <w:pPr>
              <w:jc w:val="center"/>
              <w:ind w:left="494"/>
              <w:spacing w:after="0" w:line="135" w:lineRule="exact"/>
              <w:rPr>
                <w:sz w:val="20"/>
                <w:szCs w:val="20"/>
                <w:color w:val="auto"/>
              </w:rPr>
            </w:pPr>
            <w:r>
              <w:rPr>
                <w:rFonts w:ascii="Arial" w:cs="Arial" w:eastAsia="Arial" w:hAnsi="Arial"/>
                <w:sz w:val="13"/>
                <w:szCs w:val="13"/>
                <w:b w:val="1"/>
                <w:bCs w:val="1"/>
                <w:color w:val="auto"/>
                <w:w w:val="89"/>
              </w:rPr>
              <w:t>Amount to</w:t>
            </w:r>
          </w:p>
        </w:tc>
        <w:tc>
          <w:tcPr>
            <w:tcW w:w="1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Maximum Offering</w:t>
            </w: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Maximum Aggregate</w:t>
            </w:r>
          </w:p>
        </w:tc>
        <w:tc>
          <w:tcPr>
            <w:tcW w:w="1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Amount of</w:t>
            </w:r>
          </w:p>
        </w:tc>
        <w:tc>
          <w:tcPr>
            <w:tcW w:w="0" w:type="dxa"/>
            <w:vAlign w:val="bottom"/>
          </w:tcPr>
          <w:p>
            <w:pPr>
              <w:spacing w:after="0"/>
              <w:rPr>
                <w:sz w:val="1"/>
                <w:szCs w:val="1"/>
                <w:color w:val="auto"/>
              </w:rPr>
            </w:pPr>
          </w:p>
        </w:tc>
      </w:tr>
      <w:tr>
        <w:trPr>
          <w:trHeight w:val="164"/>
        </w:trPr>
        <w:tc>
          <w:tcPr>
            <w:tcW w:w="3720" w:type="dxa"/>
            <w:vAlign w:val="bottom"/>
          </w:tcPr>
          <w:p>
            <w:pPr>
              <w:jc w:val="center"/>
              <w:ind w:left="354"/>
              <w:spacing w:after="0"/>
              <w:rPr>
                <w:sz w:val="20"/>
                <w:szCs w:val="20"/>
                <w:color w:val="auto"/>
              </w:rPr>
            </w:pPr>
            <w:r>
              <w:rPr>
                <w:rFonts w:ascii="Arial" w:cs="Arial" w:eastAsia="Arial" w:hAnsi="Arial"/>
                <w:sz w:val="13"/>
                <w:szCs w:val="13"/>
                <w:b w:val="1"/>
                <w:bCs w:val="1"/>
                <w:color w:val="auto"/>
                <w:w w:val="84"/>
              </w:rPr>
              <w:t>Securities to be Registered</w:t>
            </w:r>
          </w:p>
        </w:tc>
        <w:tc>
          <w:tcPr>
            <w:tcW w:w="2140" w:type="dxa"/>
            <w:vAlign w:val="bottom"/>
          </w:tcPr>
          <w:p>
            <w:pPr>
              <w:jc w:val="center"/>
              <w:ind w:left="554"/>
              <w:spacing w:after="0"/>
              <w:rPr>
                <w:sz w:val="20"/>
                <w:szCs w:val="20"/>
                <w:color w:val="auto"/>
              </w:rPr>
            </w:pPr>
            <w:r>
              <w:rPr>
                <w:rFonts w:ascii="Arial" w:cs="Arial" w:eastAsia="Arial" w:hAnsi="Arial"/>
                <w:sz w:val="13"/>
                <w:szCs w:val="13"/>
                <w:b w:val="1"/>
                <w:bCs w:val="1"/>
                <w:color w:val="auto"/>
                <w:w w:val="86"/>
              </w:rPr>
              <w:t>be Registered(1)</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9"/>
              </w:rPr>
              <w:t>Price Per Share(2)</w:t>
            </w:r>
          </w:p>
        </w:tc>
        <w:tc>
          <w:tcPr>
            <w:tcW w:w="1720" w:type="dxa"/>
            <w:vAlign w:val="bottom"/>
          </w:tcPr>
          <w:p>
            <w:pPr>
              <w:jc w:val="center"/>
              <w:ind w:right="15"/>
              <w:spacing w:after="0"/>
              <w:rPr>
                <w:sz w:val="20"/>
                <w:szCs w:val="20"/>
                <w:color w:val="auto"/>
              </w:rPr>
            </w:pPr>
            <w:r>
              <w:rPr>
                <w:rFonts w:ascii="Arial" w:cs="Arial" w:eastAsia="Arial" w:hAnsi="Arial"/>
                <w:sz w:val="13"/>
                <w:szCs w:val="13"/>
                <w:b w:val="1"/>
                <w:bCs w:val="1"/>
                <w:color w:val="auto"/>
                <w:w w:val="90"/>
              </w:rPr>
              <w:t>Offering Price(2)</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6"/>
              </w:rPr>
              <w:t>Registration Fee</w:t>
            </w:r>
          </w:p>
        </w:tc>
        <w:tc>
          <w:tcPr>
            <w:tcW w:w="0" w:type="dxa"/>
            <w:vAlign w:val="bottom"/>
          </w:tcPr>
          <w:p>
            <w:pPr>
              <w:spacing w:after="0"/>
              <w:rPr>
                <w:sz w:val="1"/>
                <w:szCs w:val="1"/>
                <w:color w:val="auto"/>
              </w:rPr>
            </w:pPr>
          </w:p>
        </w:tc>
      </w:tr>
      <w:tr>
        <w:trPr>
          <w:trHeight w:val="43"/>
        </w:trPr>
        <w:tc>
          <w:tcPr>
            <w:tcW w:w="37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20" w:type="dxa"/>
            <w:vAlign w:val="bottom"/>
            <w:vMerge w:val="restart"/>
          </w:tcPr>
          <w:p>
            <w:pPr>
              <w:ind w:left="200"/>
              <w:spacing w:after="0"/>
              <w:rPr>
                <w:sz w:val="20"/>
                <w:szCs w:val="20"/>
                <w:color w:val="auto"/>
              </w:rPr>
            </w:pPr>
            <w:r>
              <w:rPr>
                <w:rFonts w:ascii="Arial" w:cs="Arial" w:eastAsia="Arial" w:hAnsi="Arial"/>
                <w:sz w:val="14"/>
                <w:szCs w:val="14"/>
                <w:color w:val="auto"/>
              </w:rPr>
              <w:t>Common Stock, $0.01 par value</w:t>
            </w:r>
          </w:p>
        </w:tc>
        <w:tc>
          <w:tcPr>
            <w:tcW w:w="2140" w:type="dxa"/>
            <w:vAlign w:val="bottom"/>
          </w:tcPr>
          <w:p>
            <w:pPr>
              <w:jc w:val="center"/>
              <w:ind w:left="534"/>
              <w:spacing w:after="0"/>
              <w:rPr>
                <w:sz w:val="20"/>
                <w:szCs w:val="20"/>
                <w:color w:val="auto"/>
              </w:rPr>
            </w:pPr>
            <w:r>
              <w:rPr>
                <w:rFonts w:ascii="Arial" w:cs="Arial" w:eastAsia="Arial" w:hAnsi="Arial"/>
                <w:sz w:val="14"/>
                <w:szCs w:val="14"/>
                <w:color w:val="auto"/>
                <w:w w:val="93"/>
              </w:rPr>
              <w:t>6,750,000</w:t>
            </w:r>
          </w:p>
        </w:tc>
        <w:tc>
          <w:tcPr>
            <w:tcW w:w="1660" w:type="dxa"/>
            <w:vAlign w:val="bottom"/>
          </w:tcPr>
          <w:p>
            <w:pPr>
              <w:jc w:val="right"/>
              <w:ind w:right="435"/>
              <w:spacing w:after="0"/>
              <w:rPr>
                <w:sz w:val="20"/>
                <w:szCs w:val="20"/>
                <w:color w:val="auto"/>
              </w:rPr>
            </w:pPr>
            <w:r>
              <w:rPr>
                <w:rFonts w:ascii="Arial" w:cs="Arial" w:eastAsia="Arial" w:hAnsi="Arial"/>
                <w:sz w:val="14"/>
                <w:szCs w:val="14"/>
                <w:color w:val="auto"/>
              </w:rPr>
              <w:t>$158.41</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$1,069,267,500</w:t>
            </w:r>
          </w:p>
        </w:tc>
        <w:tc>
          <w:tcPr>
            <w:tcW w:w="1520" w:type="dxa"/>
            <w:vAlign w:val="bottom"/>
          </w:tcPr>
          <w:p>
            <w:pPr>
              <w:jc w:val="right"/>
              <w:ind w:right="374"/>
              <w:spacing w:after="0"/>
              <w:rPr>
                <w:sz w:val="20"/>
                <w:szCs w:val="20"/>
                <w:color w:val="auto"/>
              </w:rPr>
            </w:pPr>
            <w:r>
              <w:rPr>
                <w:rFonts w:ascii="Arial" w:cs="Arial" w:eastAsia="Arial" w:hAnsi="Arial"/>
                <w:sz w:val="14"/>
                <w:szCs w:val="14"/>
                <w:color w:val="auto"/>
              </w:rPr>
              <w:t>$123,929</w:t>
            </w:r>
          </w:p>
        </w:tc>
        <w:tc>
          <w:tcPr>
            <w:tcW w:w="0" w:type="dxa"/>
            <w:vAlign w:val="bottom"/>
          </w:tcPr>
          <w:p>
            <w:pPr>
              <w:spacing w:after="0"/>
              <w:rPr>
                <w:sz w:val="1"/>
                <w:szCs w:val="1"/>
                <w:color w:val="auto"/>
              </w:rPr>
            </w:pPr>
          </w:p>
        </w:tc>
      </w:tr>
      <w:tr>
        <w:trPr>
          <w:trHeight w:val="54"/>
        </w:trPr>
        <w:tc>
          <w:tcPr>
            <w:tcW w:w="3720" w:type="dxa"/>
            <w:vAlign w:val="bottom"/>
            <w:vMerge w:val="continue"/>
          </w:tcPr>
          <w:p>
            <w:pPr>
              <w:spacing w:after="0"/>
              <w:rPr>
                <w:sz w:val="4"/>
                <w:szCs w:val="4"/>
                <w:color w:val="auto"/>
              </w:rPr>
            </w:pPr>
          </w:p>
        </w:tc>
        <w:tc>
          <w:tcPr>
            <w:tcW w:w="21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37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52" w:hanging="652"/>
        <w:spacing w:after="0" w:line="370" w:lineRule="auto"/>
        <w:tabs>
          <w:tab w:leader="none" w:pos="652" w:val="left"/>
        </w:tabs>
        <w:numPr>
          <w:ilvl w:val="0"/>
          <w:numId w:val="1"/>
        </w:numPr>
        <w:rPr>
          <w:rFonts w:ascii="Arial" w:cs="Arial" w:eastAsia="Arial" w:hAnsi="Arial"/>
          <w:sz w:val="14"/>
          <w:szCs w:val="14"/>
          <w:color w:val="auto"/>
        </w:rPr>
      </w:pPr>
      <w:r>
        <w:rPr>
          <w:rFonts w:ascii="Arial" w:cs="Arial" w:eastAsia="Arial" w:hAnsi="Arial"/>
          <w:sz w:val="14"/>
          <w:szCs w:val="14"/>
          <w:color w:val="auto"/>
        </w:rPr>
        <w:t>Consists of 6,750,000 additional shares of common stock, par value $.01 per share, that may be issued under the Vertex Pharmaceuticals Incorporated Amended and Restated 2013 Stock and Option Plan (the “2013 Plan”) pursuant to an amendment and restatement of the 2013 Plan that became effective June 8, 2017 (the “Effective Date”). The maximum number of shares that may be issued under the 2013 Plan is subject to adjustment in accordance with certain anti-dilution and other provisions of the 2013 Plan. Accordingly, pursuant to Rule 416 under the Securities Act of 1933, as amended, this Registration Statement covers, in addition to the number of shares stated above, an indeterminate number of shares that may be subject to grant or otherwise issuable after the operation of any such anti-dilution or other provisions.</w:t>
      </w:r>
    </w:p>
    <w:p>
      <w:pPr>
        <w:spacing w:after="0" w:line="123" w:lineRule="exact"/>
        <w:rPr>
          <w:rFonts w:ascii="Arial" w:cs="Arial" w:eastAsia="Arial" w:hAnsi="Arial"/>
          <w:sz w:val="14"/>
          <w:szCs w:val="14"/>
          <w:color w:val="auto"/>
        </w:rPr>
      </w:pPr>
    </w:p>
    <w:p>
      <w:pPr>
        <w:ind w:left="652" w:right="100" w:hanging="652"/>
        <w:spacing w:after="0" w:line="394" w:lineRule="auto"/>
        <w:tabs>
          <w:tab w:leader="none" w:pos="652"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determining the registration fee pursuant to Rule 457(c) and (h) under the Securities Act of 1933, as amended, based on the average of the high and low sale prices of the Registrant’s common stock as reported by The NASDAQ Global Select Market on July 27, 2017.</w:t>
      </w:r>
    </w:p>
    <w:p>
      <w:pPr>
        <w:sectPr>
          <w:pgSz w:w="11900" w:h="16838" w:orient="portrait"/>
          <w:cols w:equalWidth="0" w:num="1">
            <w:col w:w="11392"/>
          </w:cols>
          <w:pgMar w:left="248" w:top="1008" w:right="2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Statement of Incorporation by Reference</w:t>
      </w:r>
    </w:p>
    <w:p>
      <w:pPr>
        <w:spacing w:after="0" w:line="270" w:lineRule="exact"/>
        <w:rPr>
          <w:sz w:val="20"/>
          <w:szCs w:val="20"/>
          <w:color w:val="auto"/>
        </w:rPr>
      </w:pPr>
    </w:p>
    <w:p>
      <w:pPr>
        <w:ind w:firstLine="446"/>
        <w:spacing w:after="0" w:line="302" w:lineRule="auto"/>
        <w:rPr>
          <w:sz w:val="20"/>
          <w:szCs w:val="20"/>
          <w:color w:val="auto"/>
        </w:rPr>
      </w:pPr>
      <w:r>
        <w:rPr>
          <w:rFonts w:ascii="Arial" w:cs="Arial" w:eastAsia="Arial" w:hAnsi="Arial"/>
          <w:sz w:val="18"/>
          <w:szCs w:val="18"/>
          <w:color w:val="auto"/>
        </w:rPr>
        <w:t>This Registration Statement on Form S-8 is being filed to register the offer and sale of an additional 6,750,000 shares of Common Stock, $0.01 par value per share (the “Common Stock”), of Vertex Pharmaceuticals Incorporated (the “Registrant”) to be issued under the Amended and Restated 2013 Stock and Option Plan (the “2013 Plan”) of the Registrant. In accordance with General Instruction E to Form S-8, this Registration Statement incorporates by reference the contents of the Registration Statement on Form S-8 filed by the Registrant on May 21, 2013 (File No. 333-188737), relating to the Registrant’s 2013 Plan, except for Item 8, Exhibits, with respect to which the Exhibit Index immediately preceding the exhibits attached hereto is incorporated herein by reference.</w:t>
      </w:r>
    </w:p>
    <w:p>
      <w:pPr>
        <w:sectPr>
          <w:pgSz w:w="11900" w:h="16838" w:orient="portrait"/>
          <w:cols w:equalWidth="0" w:num="1">
            <w:col w:w="11280"/>
          </w:cols>
          <w:pgMar w:left="240" w:top="702"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right="100" w:firstLine="648"/>
        <w:spacing w:after="0" w:line="3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Boston, Massachusetts on July 28, 2017.</w:t>
      </w:r>
    </w:p>
    <w:p>
      <w:pPr>
        <w:spacing w:after="0" w:line="200" w:lineRule="exact"/>
        <w:rPr>
          <w:sz w:val="20"/>
          <w:szCs w:val="20"/>
          <w:color w:val="auto"/>
        </w:rPr>
      </w:pPr>
    </w:p>
    <w:p>
      <w:pPr>
        <w:spacing w:after="0" w:line="20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VERTEX PHARMACEUTICALS INCORPORATED</w:t>
      </w:r>
    </w:p>
    <w:p>
      <w:pPr>
        <w:spacing w:after="0" w:line="223" w:lineRule="exact"/>
        <w:rPr>
          <w:sz w:val="20"/>
          <w:szCs w:val="20"/>
          <w:color w:val="auto"/>
        </w:rPr>
      </w:pPr>
    </w:p>
    <w:tbl>
      <w:tblPr>
        <w:tblLayout w:type="fixed"/>
        <w:tblInd w:w="582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Pr>
          <w:p>
            <w:pPr>
              <w:jc w:val="center"/>
              <w:spacing w:after="0"/>
              <w:rPr>
                <w:sz w:val="20"/>
                <w:szCs w:val="20"/>
                <w:color w:val="auto"/>
              </w:rPr>
            </w:pPr>
            <w:r>
              <w:rPr>
                <w:rFonts w:ascii="Arial" w:cs="Arial" w:eastAsia="Arial" w:hAnsi="Arial"/>
                <w:sz w:val="17"/>
                <w:szCs w:val="17"/>
                <w:color w:val="auto"/>
                <w:w w:val="96"/>
              </w:rPr>
              <w:t>/s/ JEFFREY M. LEIDEN</w:t>
            </w:r>
          </w:p>
        </w:tc>
      </w:tr>
      <w:tr>
        <w:trPr>
          <w:trHeight w:val="58"/>
        </w:trPr>
        <w:tc>
          <w:tcPr>
            <w:tcW w:w="600" w:type="dxa"/>
            <w:vAlign w:val="bottom"/>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r>
      <w:tr>
        <w:trPr>
          <w:trHeight w:val="219"/>
        </w:trPr>
        <w:tc>
          <w:tcPr>
            <w:tcW w:w="60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Arial" w:cs="Arial" w:eastAsia="Arial" w:hAnsi="Arial"/>
                <w:sz w:val="17"/>
                <w:szCs w:val="17"/>
                <w:color w:val="auto"/>
                <w:w w:val="93"/>
              </w:rPr>
              <w:t>Jeffrey M. Leiden</w:t>
            </w:r>
          </w:p>
        </w:tc>
      </w:tr>
      <w:tr>
        <w:trPr>
          <w:trHeight w:val="284"/>
        </w:trPr>
        <w:tc>
          <w:tcPr>
            <w:tcW w:w="6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7"/>
                <w:szCs w:val="17"/>
                <w:i w:val="1"/>
                <w:iCs w:val="1"/>
                <w:color w:val="auto"/>
                <w:w w:val="91"/>
              </w:rPr>
              <w:t>Chief Executive Officer and President</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ind w:firstLine="648"/>
        <w:spacing w:after="0" w:line="364" w:lineRule="auto"/>
        <w:rPr>
          <w:sz w:val="20"/>
          <w:szCs w:val="20"/>
          <w:color w:val="auto"/>
        </w:rPr>
      </w:pPr>
      <w:r>
        <w:rPr>
          <w:rFonts w:ascii="Arial" w:cs="Arial" w:eastAsia="Arial" w:hAnsi="Arial"/>
          <w:sz w:val="18"/>
          <w:szCs w:val="18"/>
          <w:color w:val="auto"/>
        </w:rPr>
        <w:t>Each person whose signature appears below constitutes and appoints Jeffrey M. Leiden, Ian F. Smith, Michael J. Parini and Michael J. LaCascia and each of them singly, his/her true and lawful attorneys-in-fact and agents, with full power of substitution and resubstitution in each of them singly, for him/her and in his/her name, place and stead, and in any and all capacities, to sign any and all amendments (including post-effective amendments) to this Registration Statement on Form S-8 of Vertex Pharmaceuticals Incorporated, and to file the same, with all exhibits thereto and other documents in connection therewith, with the Securities and Exchange Commission, granting to the attorneys-in-fact and agents, and each of them, full power and authority to do and perform each and every act and thing requisite or necessary to be done in or about the premises, as full to all intents and purposes as he might or could do in person, hereby ratifying and confirming all that the attorneys-in-fact and agents or any of each of them or their substitute may lawfully do or cause to be done by virtue hereof.</w:t>
      </w:r>
    </w:p>
    <w:p>
      <w:pPr>
        <w:spacing w:after="0" w:line="55" w:lineRule="exact"/>
        <w:rPr>
          <w:sz w:val="20"/>
          <w:szCs w:val="20"/>
          <w:color w:val="auto"/>
        </w:rPr>
      </w:pPr>
    </w:p>
    <w:p>
      <w:pPr>
        <w:ind w:right="100" w:firstLine="648"/>
        <w:spacing w:after="0" w:line="3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Boston, Massachusetts on July 28, 2017.</w:t>
      </w:r>
    </w:p>
    <w:p>
      <w:pPr>
        <w:sectPr>
          <w:pgSz w:w="11900" w:h="16838" w:orient="portrait"/>
          <w:cols w:equalWidth="0" w:num="1">
            <w:col w:w="11420"/>
          </w:cols>
          <w:pgMar w:left="240" w:top="72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16"/>
                <w:szCs w:val="16"/>
                <w:color w:val="auto"/>
              </w:rPr>
            </w:pPr>
          </w:p>
        </w:tc>
        <w:tc>
          <w:tcPr>
            <w:tcW w:w="3520" w:type="dxa"/>
            <w:vAlign w:val="bottom"/>
          </w:tcPr>
          <w:p>
            <w:pPr>
              <w:ind w:left="1080"/>
              <w:spacing w:after="0"/>
              <w:rPr>
                <w:sz w:val="20"/>
                <w:szCs w:val="20"/>
                <w:color w:val="auto"/>
              </w:rPr>
            </w:pPr>
            <w:r>
              <w:rPr>
                <w:rFonts w:ascii="Arial" w:cs="Arial" w:eastAsia="Arial" w:hAnsi="Arial"/>
                <w:sz w:val="14"/>
                <w:szCs w:val="14"/>
                <w:b w:val="1"/>
                <w:bCs w:val="1"/>
                <w:color w:val="auto"/>
              </w:rPr>
              <w:t>Signature</w:t>
            </w:r>
          </w:p>
        </w:tc>
      </w:tr>
      <w:tr>
        <w:trPr>
          <w:trHeight w:val="440"/>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520" w:type="dxa"/>
            <w:vAlign w:val="bottom"/>
          </w:tcPr>
          <w:p>
            <w:pPr>
              <w:jc w:val="center"/>
              <w:spacing w:after="0"/>
              <w:rPr>
                <w:sz w:val="20"/>
                <w:szCs w:val="20"/>
                <w:color w:val="auto"/>
              </w:rPr>
            </w:pPr>
            <w:r>
              <w:rPr>
                <w:rFonts w:ascii="Arial" w:cs="Arial" w:eastAsia="Arial" w:hAnsi="Arial"/>
                <w:sz w:val="17"/>
                <w:szCs w:val="17"/>
                <w:color w:val="auto"/>
                <w:w w:val="95"/>
              </w:rPr>
              <w:t>/s/ JEFFREY M. LEIDEN</w:t>
            </w:r>
          </w:p>
        </w:tc>
      </w:tr>
      <w:tr>
        <w:trPr>
          <w:trHeight w:val="58"/>
        </w:trPr>
        <w:tc>
          <w:tcPr>
            <w:tcW w:w="7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r>
      <w:tr>
        <w:trPr>
          <w:trHeight w:val="219"/>
        </w:trPr>
        <w:tc>
          <w:tcPr>
            <w:tcW w:w="7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95"/>
              </w:rPr>
              <w:t>Jeffrey M. Leiden</w:t>
            </w:r>
          </w:p>
        </w:tc>
      </w:tr>
      <w:tr>
        <w:trPr>
          <w:trHeight w:val="41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520" w:type="dxa"/>
            <w:vAlign w:val="bottom"/>
          </w:tcPr>
          <w:p>
            <w:pPr>
              <w:jc w:val="center"/>
              <w:spacing w:after="0"/>
              <w:rPr>
                <w:sz w:val="20"/>
                <w:szCs w:val="20"/>
                <w:color w:val="auto"/>
              </w:rPr>
            </w:pPr>
            <w:r>
              <w:rPr>
                <w:rFonts w:ascii="Arial" w:cs="Arial" w:eastAsia="Arial" w:hAnsi="Arial"/>
                <w:sz w:val="17"/>
                <w:szCs w:val="17"/>
                <w:color w:val="auto"/>
                <w:w w:val="96"/>
              </w:rPr>
              <w:t>/s/ IAN F. SMITH</w:t>
            </w:r>
          </w:p>
        </w:tc>
      </w:tr>
      <w:tr>
        <w:trPr>
          <w:trHeight w:val="58"/>
        </w:trPr>
        <w:tc>
          <w:tcPr>
            <w:tcW w:w="7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r>
      <w:tr>
        <w:trPr>
          <w:trHeight w:val="219"/>
        </w:trPr>
        <w:tc>
          <w:tcPr>
            <w:tcW w:w="7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91"/>
              </w:rPr>
              <w:t>Ian F. Smith</w:t>
            </w:r>
          </w:p>
        </w:tc>
      </w:tr>
      <w:tr>
        <w:trPr>
          <w:trHeight w:val="41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520" w:type="dxa"/>
            <w:vAlign w:val="bottom"/>
          </w:tcPr>
          <w:p>
            <w:pPr>
              <w:jc w:val="center"/>
              <w:spacing w:after="0"/>
              <w:rPr>
                <w:sz w:val="20"/>
                <w:szCs w:val="20"/>
                <w:color w:val="auto"/>
              </w:rPr>
            </w:pPr>
            <w:r>
              <w:rPr>
                <w:rFonts w:ascii="Arial" w:cs="Arial" w:eastAsia="Arial" w:hAnsi="Arial"/>
                <w:sz w:val="17"/>
                <w:szCs w:val="17"/>
                <w:color w:val="auto"/>
                <w:w w:val="96"/>
              </w:rPr>
              <w:t>/s/ PAUL M. SILVA</w:t>
            </w:r>
          </w:p>
        </w:tc>
      </w:tr>
      <w:tr>
        <w:trPr>
          <w:trHeight w:val="58"/>
        </w:trPr>
        <w:tc>
          <w:tcPr>
            <w:tcW w:w="7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r>
      <w:tr>
        <w:trPr>
          <w:trHeight w:val="219"/>
        </w:trPr>
        <w:tc>
          <w:tcPr>
            <w:tcW w:w="7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92"/>
              </w:rPr>
              <w:t>Paul M. Silva</w:t>
            </w:r>
          </w:p>
        </w:tc>
      </w:tr>
      <w:tr>
        <w:trPr>
          <w:trHeight w:val="41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520" w:type="dxa"/>
            <w:vAlign w:val="bottom"/>
          </w:tcPr>
          <w:p>
            <w:pPr>
              <w:jc w:val="center"/>
              <w:spacing w:after="0"/>
              <w:rPr>
                <w:sz w:val="20"/>
                <w:szCs w:val="20"/>
                <w:color w:val="auto"/>
              </w:rPr>
            </w:pPr>
            <w:r>
              <w:rPr>
                <w:rFonts w:ascii="Arial" w:cs="Arial" w:eastAsia="Arial" w:hAnsi="Arial"/>
                <w:sz w:val="17"/>
                <w:szCs w:val="17"/>
                <w:color w:val="auto"/>
                <w:w w:val="96"/>
              </w:rPr>
              <w:t>/s/ SANGEETA N. BHATIA</w:t>
            </w:r>
          </w:p>
        </w:tc>
      </w:tr>
      <w:tr>
        <w:trPr>
          <w:trHeight w:val="58"/>
        </w:trPr>
        <w:tc>
          <w:tcPr>
            <w:tcW w:w="7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r>
      <w:tr>
        <w:trPr>
          <w:trHeight w:val="219"/>
        </w:trPr>
        <w:tc>
          <w:tcPr>
            <w:tcW w:w="7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89"/>
              </w:rPr>
              <w:t>Sangeeta N. Bhatia</w:t>
            </w:r>
          </w:p>
        </w:tc>
      </w:tr>
      <w:tr>
        <w:trPr>
          <w:trHeight w:val="41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520" w:type="dxa"/>
            <w:vAlign w:val="bottom"/>
          </w:tcPr>
          <w:p>
            <w:pPr>
              <w:jc w:val="center"/>
              <w:spacing w:after="0"/>
              <w:rPr>
                <w:sz w:val="20"/>
                <w:szCs w:val="20"/>
                <w:color w:val="auto"/>
              </w:rPr>
            </w:pPr>
            <w:r>
              <w:rPr>
                <w:rFonts w:ascii="Arial" w:cs="Arial" w:eastAsia="Arial" w:hAnsi="Arial"/>
                <w:sz w:val="17"/>
                <w:szCs w:val="17"/>
                <w:color w:val="auto"/>
                <w:w w:val="97"/>
              </w:rPr>
              <w:t>/s/ ALAN GARBER</w:t>
            </w:r>
          </w:p>
        </w:tc>
      </w:tr>
      <w:tr>
        <w:trPr>
          <w:trHeight w:val="58"/>
        </w:trPr>
        <w:tc>
          <w:tcPr>
            <w:tcW w:w="7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r>
      <w:tr>
        <w:trPr>
          <w:trHeight w:val="219"/>
        </w:trPr>
        <w:tc>
          <w:tcPr>
            <w:tcW w:w="7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91"/>
              </w:rPr>
              <w:t>Alan Garber</w:t>
            </w:r>
          </w:p>
        </w:tc>
      </w:tr>
      <w:tr>
        <w:trPr>
          <w:trHeight w:val="41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520" w:type="dxa"/>
            <w:vAlign w:val="bottom"/>
          </w:tcPr>
          <w:p>
            <w:pPr>
              <w:jc w:val="center"/>
              <w:spacing w:after="0"/>
              <w:rPr>
                <w:sz w:val="20"/>
                <w:szCs w:val="20"/>
                <w:color w:val="auto"/>
              </w:rPr>
            </w:pPr>
            <w:r>
              <w:rPr>
                <w:rFonts w:ascii="Arial" w:cs="Arial" w:eastAsia="Arial" w:hAnsi="Arial"/>
                <w:sz w:val="17"/>
                <w:szCs w:val="17"/>
                <w:color w:val="auto"/>
                <w:w w:val="96"/>
              </w:rPr>
              <w:t>/s/ TERRENCE C. KEARNEY</w:t>
            </w:r>
          </w:p>
        </w:tc>
      </w:tr>
      <w:tr>
        <w:trPr>
          <w:trHeight w:val="58"/>
        </w:trPr>
        <w:tc>
          <w:tcPr>
            <w:tcW w:w="7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r>
      <w:tr>
        <w:trPr>
          <w:trHeight w:val="219"/>
        </w:trPr>
        <w:tc>
          <w:tcPr>
            <w:tcW w:w="7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88"/>
              </w:rPr>
              <w:t>Terrence C. Kearney</w:t>
            </w:r>
          </w:p>
        </w:tc>
      </w:tr>
      <w:tr>
        <w:trPr>
          <w:trHeight w:val="41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520" w:type="dxa"/>
            <w:vAlign w:val="bottom"/>
          </w:tcPr>
          <w:p>
            <w:pPr>
              <w:spacing w:after="0"/>
              <w:rPr>
                <w:sz w:val="24"/>
                <w:szCs w:val="24"/>
                <w:color w:val="auto"/>
              </w:rPr>
            </w:pPr>
          </w:p>
        </w:tc>
      </w:tr>
      <w:tr>
        <w:trPr>
          <w:trHeight w:val="153"/>
        </w:trPr>
        <w:tc>
          <w:tcPr>
            <w:tcW w:w="720" w:type="dxa"/>
            <w:vAlign w:val="bottom"/>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r>
      <w:tr>
        <w:trPr>
          <w:trHeight w:val="219"/>
        </w:trPr>
        <w:tc>
          <w:tcPr>
            <w:tcW w:w="7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90"/>
              </w:rPr>
              <w:t>Yuchun Lee</w:t>
            </w:r>
          </w:p>
        </w:tc>
      </w:tr>
      <w:tr>
        <w:trPr>
          <w:trHeight w:val="527"/>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520" w:type="dxa"/>
            <w:vAlign w:val="bottom"/>
          </w:tcPr>
          <w:p>
            <w:pPr>
              <w:jc w:val="center"/>
              <w:spacing w:after="0"/>
              <w:rPr>
                <w:sz w:val="20"/>
                <w:szCs w:val="20"/>
                <w:color w:val="auto"/>
              </w:rPr>
            </w:pPr>
            <w:r>
              <w:rPr>
                <w:rFonts w:ascii="Arial" w:cs="Arial" w:eastAsia="Arial" w:hAnsi="Arial"/>
                <w:sz w:val="17"/>
                <w:szCs w:val="17"/>
                <w:color w:val="auto"/>
                <w:w w:val="97"/>
              </w:rPr>
              <w:t>/s/ MARGARET G. MCGLYNN</w:t>
            </w:r>
          </w:p>
        </w:tc>
      </w:tr>
      <w:tr>
        <w:trPr>
          <w:trHeight w:val="58"/>
        </w:trPr>
        <w:tc>
          <w:tcPr>
            <w:tcW w:w="7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r>
      <w:tr>
        <w:trPr>
          <w:trHeight w:val="219"/>
        </w:trPr>
        <w:tc>
          <w:tcPr>
            <w:tcW w:w="7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93"/>
              </w:rPr>
              <w:t>Margaret G. McGlynn</w:t>
            </w:r>
          </w:p>
        </w:tc>
      </w:tr>
      <w:tr>
        <w:trPr>
          <w:trHeight w:val="41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520" w:type="dxa"/>
            <w:vAlign w:val="bottom"/>
          </w:tcPr>
          <w:p>
            <w:pPr>
              <w:jc w:val="center"/>
              <w:spacing w:after="0"/>
              <w:rPr>
                <w:sz w:val="20"/>
                <w:szCs w:val="20"/>
                <w:color w:val="auto"/>
              </w:rPr>
            </w:pPr>
            <w:r>
              <w:rPr>
                <w:rFonts w:ascii="Arial" w:cs="Arial" w:eastAsia="Arial" w:hAnsi="Arial"/>
                <w:sz w:val="17"/>
                <w:szCs w:val="17"/>
                <w:color w:val="auto"/>
                <w:w w:val="95"/>
              </w:rPr>
              <w:t>/s/ BRUCE I. SACHS</w:t>
            </w:r>
          </w:p>
        </w:tc>
      </w:tr>
      <w:tr>
        <w:trPr>
          <w:trHeight w:val="58"/>
        </w:trPr>
        <w:tc>
          <w:tcPr>
            <w:tcW w:w="7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r>
      <w:tr>
        <w:trPr>
          <w:trHeight w:val="219"/>
        </w:trPr>
        <w:tc>
          <w:tcPr>
            <w:tcW w:w="7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90"/>
              </w:rPr>
              <w:t>Bruce I. Sachs</w:t>
            </w:r>
          </w:p>
        </w:tc>
      </w:tr>
      <w:tr>
        <w:trPr>
          <w:trHeight w:val="41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520" w:type="dxa"/>
            <w:vAlign w:val="bottom"/>
          </w:tcPr>
          <w:p>
            <w:pPr>
              <w:jc w:val="center"/>
              <w:spacing w:after="0"/>
              <w:rPr>
                <w:sz w:val="20"/>
                <w:szCs w:val="20"/>
                <w:color w:val="auto"/>
              </w:rPr>
            </w:pPr>
            <w:r>
              <w:rPr>
                <w:rFonts w:ascii="Arial" w:cs="Arial" w:eastAsia="Arial" w:hAnsi="Arial"/>
                <w:sz w:val="17"/>
                <w:szCs w:val="17"/>
                <w:color w:val="auto"/>
                <w:w w:val="99"/>
              </w:rPr>
              <w:t>/s/ ELAINE S. ULLIAN</w:t>
            </w:r>
          </w:p>
        </w:tc>
      </w:tr>
      <w:tr>
        <w:trPr>
          <w:trHeight w:val="58"/>
        </w:trPr>
        <w:tc>
          <w:tcPr>
            <w:tcW w:w="7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r>
      <w:tr>
        <w:trPr>
          <w:trHeight w:val="219"/>
        </w:trPr>
        <w:tc>
          <w:tcPr>
            <w:tcW w:w="7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93"/>
              </w:rPr>
              <w:t>Elaine S. Ullian</w:t>
            </w:r>
          </w:p>
        </w:tc>
      </w:tr>
      <w:tr>
        <w:trPr>
          <w:trHeight w:val="41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520" w:type="dxa"/>
            <w:vAlign w:val="bottom"/>
          </w:tcPr>
          <w:p>
            <w:pPr>
              <w:jc w:val="center"/>
              <w:spacing w:after="0"/>
              <w:rPr>
                <w:sz w:val="20"/>
                <w:szCs w:val="20"/>
                <w:color w:val="auto"/>
              </w:rPr>
            </w:pPr>
            <w:r>
              <w:rPr>
                <w:rFonts w:ascii="Arial" w:cs="Arial" w:eastAsia="Arial" w:hAnsi="Arial"/>
                <w:sz w:val="17"/>
                <w:szCs w:val="17"/>
                <w:color w:val="auto"/>
              </w:rPr>
              <w:t>/s/ WILLIAM D. YOUNG</w:t>
            </w:r>
          </w:p>
        </w:tc>
      </w:tr>
      <w:tr>
        <w:trPr>
          <w:trHeight w:val="58"/>
        </w:trPr>
        <w:tc>
          <w:tcPr>
            <w:tcW w:w="7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r>
      <w:tr>
        <w:trPr>
          <w:trHeight w:val="219"/>
        </w:trPr>
        <w:tc>
          <w:tcPr>
            <w:tcW w:w="7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7"/>
                <w:szCs w:val="17"/>
                <w:color w:val="auto"/>
                <w:w w:val="95"/>
              </w:rPr>
              <w:t>William D. Young</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ind w:left="212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jc w:val="center"/>
              <w:ind w:left="432"/>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4680" w:type="dxa"/>
            <w:vAlign w:val="bottom"/>
          </w:tcPr>
          <w:p>
            <w:pPr>
              <w:spacing w:after="0"/>
              <w:rPr>
                <w:sz w:val="20"/>
                <w:szCs w:val="20"/>
                <w:color w:val="auto"/>
              </w:rPr>
            </w:pPr>
            <w:r>
              <w:rPr>
                <w:rFonts w:ascii="Arial" w:cs="Arial" w:eastAsia="Arial" w:hAnsi="Arial"/>
                <w:sz w:val="17"/>
                <w:szCs w:val="17"/>
                <w:color w:val="auto"/>
              </w:rPr>
              <w:t>Chairman, Chief Executive Officer and President (Principal</w:t>
            </w:r>
          </w:p>
        </w:tc>
        <w:tc>
          <w:tcPr>
            <w:tcW w:w="1480" w:type="dxa"/>
            <w:vAlign w:val="bottom"/>
          </w:tcPr>
          <w:p>
            <w:pPr>
              <w:jc w:val="center"/>
              <w:ind w:left="432"/>
              <w:spacing w:after="0"/>
              <w:rPr>
                <w:sz w:val="20"/>
                <w:szCs w:val="20"/>
                <w:color w:val="auto"/>
              </w:rPr>
            </w:pPr>
            <w:r>
              <w:rPr>
                <w:rFonts w:ascii="Arial" w:cs="Arial" w:eastAsia="Arial" w:hAnsi="Arial"/>
                <w:sz w:val="18"/>
                <w:szCs w:val="18"/>
                <w:color w:val="auto"/>
                <w:w w:val="89"/>
              </w:rPr>
              <w:t>July 28, 2017</w:t>
            </w:r>
          </w:p>
        </w:tc>
      </w:tr>
      <w:tr>
        <w:trPr>
          <w:trHeight w:val="216"/>
        </w:trPr>
        <w:tc>
          <w:tcPr>
            <w:tcW w:w="4680" w:type="dxa"/>
            <w:vAlign w:val="bottom"/>
          </w:tcPr>
          <w:p>
            <w:pPr>
              <w:spacing w:after="0"/>
              <w:rPr>
                <w:sz w:val="20"/>
                <w:szCs w:val="20"/>
                <w:color w:val="auto"/>
              </w:rPr>
            </w:pPr>
            <w:r>
              <w:rPr>
                <w:rFonts w:ascii="Arial" w:cs="Arial" w:eastAsia="Arial" w:hAnsi="Arial"/>
                <w:sz w:val="17"/>
                <w:szCs w:val="17"/>
                <w:color w:val="auto"/>
              </w:rPr>
              <w:t>Executive Officer)</w:t>
            </w:r>
          </w:p>
        </w:tc>
        <w:tc>
          <w:tcPr>
            <w:tcW w:w="1480" w:type="dxa"/>
            <w:vAlign w:val="bottom"/>
          </w:tcPr>
          <w:p>
            <w:pPr>
              <w:spacing w:after="0"/>
              <w:rPr>
                <w:sz w:val="18"/>
                <w:szCs w:val="18"/>
                <w:color w:val="auto"/>
              </w:rPr>
            </w:pPr>
          </w:p>
        </w:tc>
      </w:tr>
      <w:tr>
        <w:trPr>
          <w:trHeight w:val="499"/>
        </w:trPr>
        <w:tc>
          <w:tcPr>
            <w:tcW w:w="4680" w:type="dxa"/>
            <w:vAlign w:val="bottom"/>
          </w:tcPr>
          <w:p>
            <w:pPr>
              <w:spacing w:after="0"/>
              <w:rPr>
                <w:sz w:val="20"/>
                <w:szCs w:val="20"/>
                <w:color w:val="auto"/>
              </w:rPr>
            </w:pPr>
            <w:r>
              <w:rPr>
                <w:rFonts w:ascii="Arial" w:cs="Arial" w:eastAsia="Arial" w:hAnsi="Arial"/>
                <w:sz w:val="17"/>
                <w:szCs w:val="17"/>
                <w:color w:val="auto"/>
              </w:rPr>
              <w:t>Executive Vice President, Chief Operating Officer and Chief</w:t>
            </w:r>
          </w:p>
        </w:tc>
        <w:tc>
          <w:tcPr>
            <w:tcW w:w="1480" w:type="dxa"/>
            <w:vAlign w:val="bottom"/>
          </w:tcPr>
          <w:p>
            <w:pPr>
              <w:jc w:val="center"/>
              <w:ind w:left="432"/>
              <w:spacing w:after="0"/>
              <w:rPr>
                <w:sz w:val="20"/>
                <w:szCs w:val="20"/>
                <w:color w:val="auto"/>
              </w:rPr>
            </w:pPr>
            <w:r>
              <w:rPr>
                <w:rFonts w:ascii="Arial" w:cs="Arial" w:eastAsia="Arial" w:hAnsi="Arial"/>
                <w:sz w:val="18"/>
                <w:szCs w:val="18"/>
                <w:color w:val="auto"/>
                <w:w w:val="89"/>
              </w:rPr>
              <w:t>July 28, 2017</w:t>
            </w:r>
          </w:p>
        </w:tc>
      </w:tr>
      <w:tr>
        <w:trPr>
          <w:trHeight w:val="216"/>
        </w:trPr>
        <w:tc>
          <w:tcPr>
            <w:tcW w:w="4680" w:type="dxa"/>
            <w:vAlign w:val="bottom"/>
          </w:tcPr>
          <w:p>
            <w:pPr>
              <w:spacing w:after="0"/>
              <w:rPr>
                <w:sz w:val="20"/>
                <w:szCs w:val="20"/>
                <w:color w:val="auto"/>
              </w:rPr>
            </w:pPr>
            <w:r>
              <w:rPr>
                <w:rFonts w:ascii="Arial" w:cs="Arial" w:eastAsia="Arial" w:hAnsi="Arial"/>
                <w:sz w:val="17"/>
                <w:szCs w:val="17"/>
                <w:color w:val="auto"/>
              </w:rPr>
              <w:t>Financial Officer (Principal Financial Officer)</w:t>
            </w:r>
          </w:p>
        </w:tc>
        <w:tc>
          <w:tcPr>
            <w:tcW w:w="1480" w:type="dxa"/>
            <w:vAlign w:val="bottom"/>
          </w:tcPr>
          <w:p>
            <w:pPr>
              <w:spacing w:after="0"/>
              <w:rPr>
                <w:sz w:val="18"/>
                <w:szCs w:val="18"/>
                <w:color w:val="auto"/>
              </w:rPr>
            </w:pPr>
          </w:p>
        </w:tc>
      </w:tr>
      <w:tr>
        <w:trPr>
          <w:trHeight w:val="499"/>
        </w:trPr>
        <w:tc>
          <w:tcPr>
            <w:tcW w:w="4680" w:type="dxa"/>
            <w:vAlign w:val="bottom"/>
          </w:tcPr>
          <w:p>
            <w:pPr>
              <w:spacing w:after="0"/>
              <w:rPr>
                <w:sz w:val="20"/>
                <w:szCs w:val="20"/>
                <w:color w:val="auto"/>
              </w:rPr>
            </w:pPr>
            <w:r>
              <w:rPr>
                <w:rFonts w:ascii="Arial" w:cs="Arial" w:eastAsia="Arial" w:hAnsi="Arial"/>
                <w:sz w:val="17"/>
                <w:szCs w:val="17"/>
                <w:color w:val="auto"/>
              </w:rPr>
              <w:t>Senior Vice President and Corporate Controller (Principal</w:t>
            </w:r>
          </w:p>
        </w:tc>
        <w:tc>
          <w:tcPr>
            <w:tcW w:w="1480" w:type="dxa"/>
            <w:vAlign w:val="bottom"/>
          </w:tcPr>
          <w:p>
            <w:pPr>
              <w:jc w:val="center"/>
              <w:ind w:left="432"/>
              <w:spacing w:after="0"/>
              <w:rPr>
                <w:sz w:val="20"/>
                <w:szCs w:val="20"/>
                <w:color w:val="auto"/>
              </w:rPr>
            </w:pPr>
            <w:r>
              <w:rPr>
                <w:rFonts w:ascii="Arial" w:cs="Arial" w:eastAsia="Arial" w:hAnsi="Arial"/>
                <w:sz w:val="18"/>
                <w:szCs w:val="18"/>
                <w:color w:val="auto"/>
                <w:w w:val="89"/>
              </w:rPr>
              <w:t>July 28, 2017</w:t>
            </w:r>
          </w:p>
        </w:tc>
      </w:tr>
      <w:tr>
        <w:trPr>
          <w:trHeight w:val="216"/>
        </w:trPr>
        <w:tc>
          <w:tcPr>
            <w:tcW w:w="4680" w:type="dxa"/>
            <w:vAlign w:val="bottom"/>
          </w:tcPr>
          <w:p>
            <w:pPr>
              <w:spacing w:after="0"/>
              <w:rPr>
                <w:sz w:val="20"/>
                <w:szCs w:val="20"/>
                <w:color w:val="auto"/>
              </w:rPr>
            </w:pPr>
            <w:r>
              <w:rPr>
                <w:rFonts w:ascii="Arial" w:cs="Arial" w:eastAsia="Arial" w:hAnsi="Arial"/>
                <w:sz w:val="17"/>
                <w:szCs w:val="17"/>
                <w:color w:val="auto"/>
              </w:rPr>
              <w:t>Accounting Officer)</w:t>
            </w:r>
          </w:p>
        </w:tc>
        <w:tc>
          <w:tcPr>
            <w:tcW w:w="1480" w:type="dxa"/>
            <w:vAlign w:val="bottom"/>
          </w:tcPr>
          <w:p>
            <w:pPr>
              <w:spacing w:after="0"/>
              <w:rPr>
                <w:sz w:val="18"/>
                <w:szCs w:val="18"/>
                <w:color w:val="auto"/>
              </w:rPr>
            </w:pPr>
          </w:p>
        </w:tc>
      </w:tr>
      <w:tr>
        <w:trPr>
          <w:trHeight w:val="531"/>
        </w:trPr>
        <w:tc>
          <w:tcPr>
            <w:tcW w:w="4680" w:type="dxa"/>
            <w:vAlign w:val="bottom"/>
          </w:tcPr>
          <w:p>
            <w:pPr>
              <w:spacing w:after="0"/>
              <w:rPr>
                <w:sz w:val="20"/>
                <w:szCs w:val="20"/>
                <w:color w:val="auto"/>
              </w:rPr>
            </w:pPr>
            <w:r>
              <w:rPr>
                <w:rFonts w:ascii="Arial" w:cs="Arial" w:eastAsia="Arial" w:hAnsi="Arial"/>
                <w:sz w:val="17"/>
                <w:szCs w:val="17"/>
                <w:color w:val="auto"/>
              </w:rPr>
              <w:t>Director</w:t>
            </w:r>
          </w:p>
        </w:tc>
        <w:tc>
          <w:tcPr>
            <w:tcW w:w="1480" w:type="dxa"/>
            <w:vAlign w:val="bottom"/>
          </w:tcPr>
          <w:p>
            <w:pPr>
              <w:jc w:val="center"/>
              <w:ind w:left="432"/>
              <w:spacing w:after="0"/>
              <w:rPr>
                <w:sz w:val="20"/>
                <w:szCs w:val="20"/>
                <w:color w:val="auto"/>
              </w:rPr>
            </w:pPr>
            <w:r>
              <w:rPr>
                <w:rFonts w:ascii="Arial" w:cs="Arial" w:eastAsia="Arial" w:hAnsi="Arial"/>
                <w:sz w:val="18"/>
                <w:szCs w:val="18"/>
                <w:color w:val="auto"/>
                <w:w w:val="89"/>
              </w:rPr>
              <w:t>July 28, 2017</w:t>
            </w:r>
          </w:p>
        </w:tc>
      </w:tr>
      <w:tr>
        <w:trPr>
          <w:trHeight w:val="716"/>
        </w:trPr>
        <w:tc>
          <w:tcPr>
            <w:tcW w:w="4680" w:type="dxa"/>
            <w:vAlign w:val="bottom"/>
          </w:tcPr>
          <w:p>
            <w:pPr>
              <w:spacing w:after="0"/>
              <w:rPr>
                <w:sz w:val="20"/>
                <w:szCs w:val="20"/>
                <w:color w:val="auto"/>
              </w:rPr>
            </w:pPr>
            <w:r>
              <w:rPr>
                <w:rFonts w:ascii="Arial" w:cs="Arial" w:eastAsia="Arial" w:hAnsi="Arial"/>
                <w:sz w:val="17"/>
                <w:szCs w:val="17"/>
                <w:color w:val="auto"/>
              </w:rPr>
              <w:t>Director</w:t>
            </w:r>
          </w:p>
        </w:tc>
        <w:tc>
          <w:tcPr>
            <w:tcW w:w="1480" w:type="dxa"/>
            <w:vAlign w:val="bottom"/>
          </w:tcPr>
          <w:p>
            <w:pPr>
              <w:jc w:val="center"/>
              <w:ind w:left="432"/>
              <w:spacing w:after="0"/>
              <w:rPr>
                <w:sz w:val="20"/>
                <w:szCs w:val="20"/>
                <w:color w:val="auto"/>
              </w:rPr>
            </w:pPr>
            <w:r>
              <w:rPr>
                <w:rFonts w:ascii="Arial" w:cs="Arial" w:eastAsia="Arial" w:hAnsi="Arial"/>
                <w:sz w:val="18"/>
                <w:szCs w:val="18"/>
                <w:color w:val="auto"/>
                <w:w w:val="89"/>
              </w:rPr>
              <w:t>July 28, 2017</w:t>
            </w:r>
          </w:p>
        </w:tc>
      </w:tr>
      <w:tr>
        <w:trPr>
          <w:trHeight w:val="716"/>
        </w:trPr>
        <w:tc>
          <w:tcPr>
            <w:tcW w:w="4680" w:type="dxa"/>
            <w:vAlign w:val="bottom"/>
          </w:tcPr>
          <w:p>
            <w:pPr>
              <w:spacing w:after="0"/>
              <w:rPr>
                <w:sz w:val="20"/>
                <w:szCs w:val="20"/>
                <w:color w:val="auto"/>
              </w:rPr>
            </w:pPr>
            <w:r>
              <w:rPr>
                <w:rFonts w:ascii="Arial" w:cs="Arial" w:eastAsia="Arial" w:hAnsi="Arial"/>
                <w:sz w:val="17"/>
                <w:szCs w:val="17"/>
                <w:color w:val="auto"/>
              </w:rPr>
              <w:t>Director</w:t>
            </w:r>
          </w:p>
        </w:tc>
        <w:tc>
          <w:tcPr>
            <w:tcW w:w="1480" w:type="dxa"/>
            <w:vAlign w:val="bottom"/>
          </w:tcPr>
          <w:p>
            <w:pPr>
              <w:jc w:val="center"/>
              <w:ind w:left="432"/>
              <w:spacing w:after="0"/>
              <w:rPr>
                <w:sz w:val="20"/>
                <w:szCs w:val="20"/>
                <w:color w:val="auto"/>
              </w:rPr>
            </w:pPr>
            <w:r>
              <w:rPr>
                <w:rFonts w:ascii="Arial" w:cs="Arial" w:eastAsia="Arial" w:hAnsi="Arial"/>
                <w:sz w:val="18"/>
                <w:szCs w:val="18"/>
                <w:color w:val="auto"/>
                <w:w w:val="89"/>
              </w:rPr>
              <w:t>July 28, 2017</w:t>
            </w:r>
          </w:p>
        </w:tc>
      </w:tr>
      <w:tr>
        <w:trPr>
          <w:trHeight w:val="698"/>
        </w:trPr>
        <w:tc>
          <w:tcPr>
            <w:tcW w:w="4680" w:type="dxa"/>
            <w:vAlign w:val="bottom"/>
          </w:tcPr>
          <w:p>
            <w:pPr>
              <w:spacing w:after="0"/>
              <w:rPr>
                <w:sz w:val="20"/>
                <w:szCs w:val="20"/>
                <w:color w:val="auto"/>
              </w:rPr>
            </w:pPr>
            <w:r>
              <w:rPr>
                <w:rFonts w:ascii="Arial" w:cs="Arial" w:eastAsia="Arial" w:hAnsi="Arial"/>
                <w:sz w:val="17"/>
                <w:szCs w:val="17"/>
                <w:color w:val="auto"/>
              </w:rPr>
              <w:t>Director</w:t>
            </w:r>
          </w:p>
        </w:tc>
        <w:tc>
          <w:tcPr>
            <w:tcW w:w="1480" w:type="dxa"/>
            <w:vAlign w:val="bottom"/>
          </w:tcPr>
          <w:p>
            <w:pPr>
              <w:spacing w:after="0"/>
              <w:rPr>
                <w:sz w:val="24"/>
                <w:szCs w:val="24"/>
                <w:color w:val="auto"/>
              </w:rPr>
            </w:pPr>
          </w:p>
        </w:tc>
      </w:tr>
      <w:tr>
        <w:trPr>
          <w:trHeight w:val="936"/>
        </w:trPr>
        <w:tc>
          <w:tcPr>
            <w:tcW w:w="4680" w:type="dxa"/>
            <w:vAlign w:val="bottom"/>
          </w:tcPr>
          <w:p>
            <w:pPr>
              <w:spacing w:after="0"/>
              <w:rPr>
                <w:sz w:val="20"/>
                <w:szCs w:val="20"/>
                <w:color w:val="auto"/>
              </w:rPr>
            </w:pPr>
            <w:r>
              <w:rPr>
                <w:rFonts w:ascii="Arial" w:cs="Arial" w:eastAsia="Arial" w:hAnsi="Arial"/>
                <w:sz w:val="17"/>
                <w:szCs w:val="17"/>
                <w:color w:val="auto"/>
              </w:rPr>
              <w:t>Director</w:t>
            </w:r>
          </w:p>
        </w:tc>
        <w:tc>
          <w:tcPr>
            <w:tcW w:w="1480" w:type="dxa"/>
            <w:vAlign w:val="bottom"/>
          </w:tcPr>
          <w:p>
            <w:pPr>
              <w:jc w:val="center"/>
              <w:ind w:left="432"/>
              <w:spacing w:after="0"/>
              <w:rPr>
                <w:sz w:val="20"/>
                <w:szCs w:val="20"/>
                <w:color w:val="auto"/>
              </w:rPr>
            </w:pPr>
            <w:r>
              <w:rPr>
                <w:rFonts w:ascii="Arial" w:cs="Arial" w:eastAsia="Arial" w:hAnsi="Arial"/>
                <w:sz w:val="18"/>
                <w:szCs w:val="18"/>
                <w:color w:val="auto"/>
                <w:w w:val="89"/>
              </w:rPr>
              <w:t>July 28, 2017</w:t>
            </w:r>
          </w:p>
        </w:tc>
      </w:tr>
      <w:tr>
        <w:trPr>
          <w:trHeight w:val="716"/>
        </w:trPr>
        <w:tc>
          <w:tcPr>
            <w:tcW w:w="4680" w:type="dxa"/>
            <w:vAlign w:val="bottom"/>
          </w:tcPr>
          <w:p>
            <w:pPr>
              <w:spacing w:after="0"/>
              <w:rPr>
                <w:sz w:val="20"/>
                <w:szCs w:val="20"/>
                <w:color w:val="auto"/>
              </w:rPr>
            </w:pPr>
            <w:r>
              <w:rPr>
                <w:rFonts w:ascii="Arial" w:cs="Arial" w:eastAsia="Arial" w:hAnsi="Arial"/>
                <w:sz w:val="17"/>
                <w:szCs w:val="17"/>
                <w:color w:val="auto"/>
              </w:rPr>
              <w:t>Director</w:t>
            </w:r>
          </w:p>
        </w:tc>
        <w:tc>
          <w:tcPr>
            <w:tcW w:w="1480" w:type="dxa"/>
            <w:vAlign w:val="bottom"/>
          </w:tcPr>
          <w:p>
            <w:pPr>
              <w:jc w:val="center"/>
              <w:ind w:left="432"/>
              <w:spacing w:after="0"/>
              <w:rPr>
                <w:sz w:val="20"/>
                <w:szCs w:val="20"/>
                <w:color w:val="auto"/>
              </w:rPr>
            </w:pPr>
            <w:r>
              <w:rPr>
                <w:rFonts w:ascii="Arial" w:cs="Arial" w:eastAsia="Arial" w:hAnsi="Arial"/>
                <w:sz w:val="18"/>
                <w:szCs w:val="18"/>
                <w:color w:val="auto"/>
                <w:w w:val="89"/>
              </w:rPr>
              <w:t>July 28, 2017</w:t>
            </w:r>
          </w:p>
        </w:tc>
      </w:tr>
      <w:tr>
        <w:trPr>
          <w:trHeight w:val="716"/>
        </w:trPr>
        <w:tc>
          <w:tcPr>
            <w:tcW w:w="4680" w:type="dxa"/>
            <w:vAlign w:val="bottom"/>
          </w:tcPr>
          <w:p>
            <w:pPr>
              <w:spacing w:after="0"/>
              <w:rPr>
                <w:sz w:val="20"/>
                <w:szCs w:val="20"/>
                <w:color w:val="auto"/>
              </w:rPr>
            </w:pPr>
            <w:r>
              <w:rPr>
                <w:rFonts w:ascii="Arial" w:cs="Arial" w:eastAsia="Arial" w:hAnsi="Arial"/>
                <w:sz w:val="17"/>
                <w:szCs w:val="17"/>
                <w:color w:val="auto"/>
              </w:rPr>
              <w:t>Director</w:t>
            </w:r>
          </w:p>
        </w:tc>
        <w:tc>
          <w:tcPr>
            <w:tcW w:w="1480" w:type="dxa"/>
            <w:vAlign w:val="bottom"/>
          </w:tcPr>
          <w:p>
            <w:pPr>
              <w:jc w:val="center"/>
              <w:ind w:left="432"/>
              <w:spacing w:after="0"/>
              <w:rPr>
                <w:sz w:val="20"/>
                <w:szCs w:val="20"/>
                <w:color w:val="auto"/>
              </w:rPr>
            </w:pPr>
            <w:r>
              <w:rPr>
                <w:rFonts w:ascii="Arial" w:cs="Arial" w:eastAsia="Arial" w:hAnsi="Arial"/>
                <w:sz w:val="18"/>
                <w:szCs w:val="18"/>
                <w:color w:val="auto"/>
                <w:w w:val="89"/>
              </w:rPr>
              <w:t>July 28, 2017</w:t>
            </w:r>
          </w:p>
        </w:tc>
      </w:tr>
      <w:tr>
        <w:trPr>
          <w:trHeight w:val="716"/>
        </w:trPr>
        <w:tc>
          <w:tcPr>
            <w:tcW w:w="4680" w:type="dxa"/>
            <w:vAlign w:val="bottom"/>
          </w:tcPr>
          <w:p>
            <w:pPr>
              <w:spacing w:after="0"/>
              <w:rPr>
                <w:sz w:val="20"/>
                <w:szCs w:val="20"/>
                <w:color w:val="auto"/>
              </w:rPr>
            </w:pPr>
            <w:r>
              <w:rPr>
                <w:rFonts w:ascii="Arial" w:cs="Arial" w:eastAsia="Arial" w:hAnsi="Arial"/>
                <w:sz w:val="17"/>
                <w:szCs w:val="17"/>
                <w:color w:val="auto"/>
              </w:rPr>
              <w:t>Director</w:t>
            </w:r>
          </w:p>
        </w:tc>
        <w:tc>
          <w:tcPr>
            <w:tcW w:w="1480" w:type="dxa"/>
            <w:vAlign w:val="bottom"/>
          </w:tcPr>
          <w:p>
            <w:pPr>
              <w:jc w:val="center"/>
              <w:ind w:left="432"/>
              <w:spacing w:after="0"/>
              <w:rPr>
                <w:sz w:val="20"/>
                <w:szCs w:val="20"/>
                <w:color w:val="auto"/>
              </w:rPr>
            </w:pPr>
            <w:r>
              <w:rPr>
                <w:rFonts w:ascii="Arial" w:cs="Arial" w:eastAsia="Arial" w:hAnsi="Arial"/>
                <w:sz w:val="18"/>
                <w:szCs w:val="18"/>
                <w:color w:val="auto"/>
                <w:w w:val="89"/>
              </w:rPr>
              <w:t>July 28, 2017</w:t>
            </w:r>
          </w:p>
        </w:tc>
      </w:tr>
    </w:tbl>
    <w:p>
      <w:pPr>
        <w:sectPr>
          <w:pgSz w:w="11900" w:h="16838" w:orient="portrait"/>
          <w:cols w:equalWidth="0" w:num="2">
            <w:col w:w="4240" w:space="420"/>
            <w:col w:w="6160"/>
          </w:cols>
          <w:pgMar w:left="380" w:top="1170" w:right="69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EXHIBITS FILED WITH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S-8 REGISTRATION STATEMENT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Filed</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Incorporated</w:t>
            </w: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with this</w:t>
            </w: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by Reference herein</w:t>
            </w:r>
          </w:p>
        </w:tc>
        <w:tc>
          <w:tcPr>
            <w:tcW w:w="1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Filing Date/</w:t>
            </w:r>
          </w:p>
        </w:tc>
        <w:tc>
          <w:tcPr>
            <w:tcW w:w="12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SEC File/</w:t>
            </w:r>
          </w:p>
        </w:tc>
        <w:tc>
          <w:tcPr>
            <w:tcW w:w="0" w:type="dxa"/>
            <w:vAlign w:val="bottom"/>
          </w:tcPr>
          <w:p>
            <w:pPr>
              <w:spacing w:after="0"/>
              <w:rPr>
                <w:sz w:val="1"/>
                <w:szCs w:val="1"/>
                <w:color w:val="auto"/>
              </w:rPr>
            </w:pPr>
          </w:p>
        </w:tc>
      </w:tr>
      <w:tr>
        <w:trPr>
          <w:trHeight w:val="149"/>
        </w:trPr>
        <w:tc>
          <w:tcPr>
            <w:tcW w:w="1020" w:type="dxa"/>
            <w:vAlign w:val="bottom"/>
            <w:gridSpan w:val="2"/>
            <w:vMerge w:val="continue"/>
          </w:tcPr>
          <w:p>
            <w:pPr>
              <w:spacing w:after="0"/>
              <w:rPr>
                <w:sz w:val="12"/>
                <w:szCs w:val="12"/>
                <w:color w:val="auto"/>
              </w:rPr>
            </w:pPr>
          </w:p>
        </w:tc>
        <w:tc>
          <w:tcPr>
            <w:tcW w:w="388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from—Form or</w:t>
            </w:r>
          </w:p>
        </w:tc>
        <w:tc>
          <w:tcPr>
            <w:tcW w:w="178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3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Statement</w:t>
            </w: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Schedule</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Period Covered</w:t>
            </w:r>
          </w:p>
        </w:tc>
        <w:tc>
          <w:tcPr>
            <w:tcW w:w="1260" w:type="dxa"/>
            <w:vAlign w:val="bottom"/>
          </w:tcPr>
          <w:p>
            <w:pPr>
              <w:jc w:val="right"/>
              <w:ind w:right="116"/>
              <w:spacing w:after="0"/>
              <w:rPr>
                <w:sz w:val="20"/>
                <w:szCs w:val="20"/>
                <w:color w:val="auto"/>
              </w:rPr>
            </w:pPr>
            <w:r>
              <w:rPr>
                <w:rFonts w:ascii="Arial" w:cs="Arial" w:eastAsia="Arial" w:hAnsi="Arial"/>
                <w:sz w:val="14"/>
                <w:szCs w:val="14"/>
                <w:b w:val="1"/>
                <w:bCs w:val="1"/>
                <w:color w:val="auto"/>
              </w:rPr>
              <w:t>Reg. Number</w:t>
            </w:r>
          </w:p>
        </w:tc>
        <w:tc>
          <w:tcPr>
            <w:tcW w:w="0" w:type="dxa"/>
            <w:vAlign w:val="bottom"/>
          </w:tcPr>
          <w:p>
            <w:pPr>
              <w:spacing w:after="0"/>
              <w:rPr>
                <w:sz w:val="1"/>
                <w:szCs w:val="1"/>
                <w:color w:val="auto"/>
              </w:rPr>
            </w:pPr>
          </w:p>
        </w:tc>
      </w:tr>
      <w:tr>
        <w:trPr>
          <w:trHeight w:val="39"/>
        </w:trPr>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Restated Articles of Organization of Vertex</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10-Q (Exhibit 3.1)</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July 28, 2017</w:t>
            </w:r>
          </w:p>
        </w:tc>
        <w:tc>
          <w:tcPr>
            <w:tcW w:w="1260" w:type="dxa"/>
            <w:vAlign w:val="bottom"/>
          </w:tcPr>
          <w:p>
            <w:pPr>
              <w:jc w:val="right"/>
              <w:spacing w:after="0"/>
              <w:rPr>
                <w:sz w:val="20"/>
                <w:szCs w:val="20"/>
                <w:color w:val="auto"/>
              </w:rPr>
            </w:pPr>
            <w:r>
              <w:rPr>
                <w:rFonts w:ascii="Arial" w:cs="Arial" w:eastAsia="Arial" w:hAnsi="Arial"/>
                <w:sz w:val="18"/>
                <w:szCs w:val="18"/>
                <w:color w:val="auto"/>
              </w:rPr>
              <w:t>000-19319</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Pharmaceuticals Incorporated, as amended.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Amended and Restated By-laws of Vertex</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10-Q (Exhibit 3.2)</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July 28, 2017</w:t>
            </w:r>
          </w:p>
        </w:tc>
        <w:tc>
          <w:tcPr>
            <w:tcW w:w="1260" w:type="dxa"/>
            <w:vAlign w:val="bottom"/>
          </w:tcPr>
          <w:p>
            <w:pPr>
              <w:jc w:val="right"/>
              <w:spacing w:after="0"/>
              <w:rPr>
                <w:sz w:val="20"/>
                <w:szCs w:val="20"/>
                <w:color w:val="auto"/>
              </w:rPr>
            </w:pPr>
            <w:r>
              <w:rPr>
                <w:rFonts w:ascii="Arial" w:cs="Arial" w:eastAsia="Arial" w:hAnsi="Arial"/>
                <w:sz w:val="18"/>
                <w:szCs w:val="18"/>
                <w:color w:val="auto"/>
              </w:rPr>
              <w:t>000-19319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w w:val="99"/>
              </w:rPr>
              <w:t>Pharmaceuticals Incorporated, as subsequently</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amended on April 26, 2016</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and June 8, 2017.</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Specimen stock certificate.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S-1 (Exhibit 4.1)</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July 18, 1991</w:t>
            </w:r>
          </w:p>
        </w:tc>
        <w:tc>
          <w:tcPr>
            <w:tcW w:w="1260" w:type="dxa"/>
            <w:vAlign w:val="bottom"/>
          </w:tcPr>
          <w:p>
            <w:pPr>
              <w:jc w:val="right"/>
              <w:spacing w:after="0"/>
              <w:rPr>
                <w:sz w:val="20"/>
                <w:szCs w:val="20"/>
                <w:color w:val="auto"/>
              </w:rPr>
            </w:pPr>
            <w:r>
              <w:rPr>
                <w:rFonts w:ascii="Arial" w:cs="Arial" w:eastAsia="Arial" w:hAnsi="Arial"/>
                <w:sz w:val="18"/>
                <w:szCs w:val="18"/>
                <w:color w:val="auto"/>
              </w:rPr>
              <w:t>33-40966</w:t>
            </w:r>
          </w:p>
        </w:tc>
        <w:tc>
          <w:tcPr>
            <w:tcW w:w="0" w:type="dxa"/>
            <w:vAlign w:val="bottom"/>
          </w:tcPr>
          <w:p>
            <w:pPr>
              <w:spacing w:after="0"/>
              <w:rPr>
                <w:sz w:val="1"/>
                <w:szCs w:val="1"/>
                <w:color w:val="auto"/>
              </w:rPr>
            </w:pPr>
          </w:p>
        </w:tc>
      </w:tr>
      <w:tr>
        <w:trPr>
          <w:trHeight w:val="283"/>
        </w:trPr>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w w:val="96"/>
              </w:rPr>
              <w:t>Opinion of counsel as to the legality of the shares</w:t>
            </w:r>
          </w:p>
        </w:tc>
        <w:tc>
          <w:tcPr>
            <w:tcW w:w="22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being registered.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Consent of Ernst &amp; Young LLP.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Consent of counsel (included as part of</w:t>
            </w:r>
          </w:p>
        </w:tc>
        <w:tc>
          <w:tcPr>
            <w:tcW w:w="22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Exhibit 5.1).</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w w:val="97"/>
              </w:rPr>
              <w:t>Power of Attorney to file future amendments (set</w:t>
            </w:r>
          </w:p>
        </w:tc>
        <w:tc>
          <w:tcPr>
            <w:tcW w:w="22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forth on signature page of this Registration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Statement).</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00" w:type="dxa"/>
            <w:vAlign w:val="bottom"/>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w w:val="91"/>
              </w:rPr>
              <w:t>Vertex Pharmaceuticals Incorporated Amended and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DEF-14A</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April 28, 2017</w:t>
            </w:r>
          </w:p>
        </w:tc>
        <w:tc>
          <w:tcPr>
            <w:tcW w:w="1260" w:type="dxa"/>
            <w:vAlign w:val="bottom"/>
          </w:tcPr>
          <w:p>
            <w:pPr>
              <w:jc w:val="right"/>
              <w:spacing w:after="0"/>
              <w:rPr>
                <w:sz w:val="20"/>
                <w:szCs w:val="20"/>
                <w:color w:val="auto"/>
              </w:rPr>
            </w:pPr>
            <w:r>
              <w:rPr>
                <w:rFonts w:ascii="Arial" w:cs="Arial" w:eastAsia="Arial" w:hAnsi="Arial"/>
                <w:sz w:val="18"/>
                <w:szCs w:val="18"/>
                <w:color w:val="auto"/>
              </w:rPr>
              <w:t>000-19319</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Restated 2013 Stock and Option Plan.</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(Appendix C)</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7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July 28, 2017</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 Northern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Vertex Pharmaceuticals Incorporated Amended and Restated 2013 Stock and Option Plan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36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 have assisted in the preparation of the Registration Statement on Form S-8 (the “Registration Statement”) to be filed with the Securities and Exchange Commission (the “Commission”) under the Securities Act of 1933, as amended (the “Securities Act”), relating to an aggregate of 6,750,000 shares of common stock, $0.01 par value per share (the “Shares”), of Vertex Pharmaceuticals Incorporated, a Massachusetts corporation (the “Company”), issuable under the Company’s Amended and Restated 2013 Stock and Option Plan (the “Plan”).</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 have examined the Articles of Organization and By-Laws of the Company, each as amended and restated to date, and originals, or copies certified to my satisfaction, of all pertinent records of the meetings of the directors and shareholders of the Company, the Registration Statement and such other documents relating to the Company as I have deemed material for the purposes of this opinion.</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my examination of the foregoing documents, I have assumed the genuineness of all signatures, the authenticity of all documents submitted to me as originals, the conformity to original documents of all documents submitted to me as certified, photostatic or other copies, the authenticity of the originals of any such documents and the legal competence of all signatories to such documents.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 express no opinion herein as to the laws of any state or jurisdiction other than the state laws of The Commonwealth of Massachusetts and the federal laws of the United States of America. It is understood that this opinion is to be used only in connection with the offer and sale of the Shares while the Registration Statement is in effect.</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Please note I am opining only as to the matters expressly set forth herein, and no opinion should be inferred as to any other matters. I assume no obligation to revise or supplement this opinion should the present laws, or the interpretation thereof, be changed in respect of any circumstances or events that occur subsequent to the date hereof.</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foregoing, I am of the opinion that the Shares have been duly authorized for issuance and, when the Shares are issued and paid for in accordance with the terms and conditions of the Plan, the Shares will be validly issued, fully paid and nonassessable.</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 hereby consent to the filing of this opinion with the Commission in connection with the Registration Statement in accordance with the requirements of Item 601(b)(5) of Regulation S-K under the Securities Act. In giving such consent, I do not hereby admit that I am in the category of persons whose consent is required under Section 7 of the Securities Act or the rules and regulations of the Commission.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J. LaCascia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Michael J. LaCascia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Corporate Secretary</w:t>
      </w:r>
    </w:p>
    <w:p>
      <w:pPr>
        <w:sectPr>
          <w:pgSz w:w="11900" w:h="16838" w:orient="portrait"/>
          <w:cols w:equalWidth="0" w:num="1">
            <w:col w:w="11400"/>
          </w:cols>
          <w:pgMar w:left="240" w:top="638" w:right="259" w:bottom="1440" w:gutter="0" w:footer="0" w:header="0"/>
        </w:sectPr>
      </w:pPr>
    </w:p>
    <w:bookmarkStart w:id="7" w:name="page8"/>
    <w:bookmarkEnd w:id="7"/>
    <w:p>
      <w:pPr>
        <w:ind w:left="8760"/>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0"/>
          <w:szCs w:val="20"/>
          <w:color w:val="auto"/>
        </w:rPr>
        <w:t>We consent to the incorporation by reference in the Registration Statement (Form S-8) pertaining to the Amended and Restated 2013 Stock and Option Plan of Vertex Pharmaceuticals Incorporated of our reports dated February 23, 2017, with respect to the consolidated financial statements of Vertex Pharmaceuticals Incorporated and the effectiveness of internal control over financial reporting of Vertex Pharmaceuticals Incorporated included in its Annual Report (Form 10-K) for the year ended December 31, 2016,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July 28, 2017</w:t>
      </w:r>
    </w:p>
    <w:sectPr>
      <w:pgSz w:w="11900" w:h="16838" w:orient="portrait"/>
      <w:cols w:equalWidth="0" w:num="1">
        <w:col w:w="11420"/>
      </w:cols>
      <w:pgMar w:left="240" w:top="6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2019-12-05T18:11:48Z</dcterms:created>
  <dcterms:modified xsi:type="dcterms:W3CDTF">2019-12-05T18:11:48Z</dcterms:modified>
</cp:coreProperties>
</file>