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Vertex Pharmaceuticals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000-19319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04-3039129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50 Northern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(617) 341-6100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VRTX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19"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color w:val="auto"/>
        </w:rPr>
        <w:t>On May 20, 2024, Vertex Pharmaceuticals Incorporated (“</w:t>
      </w:r>
      <w:r>
        <w:rPr>
          <w:rFonts w:ascii="Times New Roman" w:cs="Times New Roman" w:eastAsia="Times New Roman" w:hAnsi="Times New Roman"/>
          <w:sz w:val="18"/>
          <w:szCs w:val="18"/>
          <w:i w:val="1"/>
          <w:iCs w:val="1"/>
          <w:color w:val="auto"/>
        </w:rPr>
        <w:t>Vertex</w:t>
      </w:r>
      <w:r>
        <w:rPr>
          <w:rFonts w:ascii="Times New Roman" w:cs="Times New Roman" w:eastAsia="Times New Roman" w:hAnsi="Times New Roman"/>
          <w:sz w:val="18"/>
          <w:szCs w:val="18"/>
          <w:color w:val="auto"/>
        </w:rPr>
        <w:t>”) completed its acquisition of Alpine Immune Sciences, Inc. (“</w:t>
      </w:r>
      <w:r>
        <w:rPr>
          <w:rFonts w:ascii="Times New Roman" w:cs="Times New Roman" w:eastAsia="Times New Roman" w:hAnsi="Times New Roman"/>
          <w:sz w:val="18"/>
          <w:szCs w:val="18"/>
          <w:i w:val="1"/>
          <w:iCs w:val="1"/>
          <w:color w:val="auto"/>
        </w:rPr>
        <w:t>Alpine</w:t>
      </w:r>
      <w:r>
        <w:rPr>
          <w:rFonts w:ascii="Times New Roman" w:cs="Times New Roman" w:eastAsia="Times New Roman" w:hAnsi="Times New Roman"/>
          <w:sz w:val="18"/>
          <w:szCs w:val="18"/>
          <w:color w:val="auto"/>
        </w:rPr>
        <w:t>”) for approximately $5.0 billion in equity value (the “</w:t>
      </w:r>
      <w:r>
        <w:rPr>
          <w:rFonts w:ascii="Times New Roman" w:cs="Times New Roman" w:eastAsia="Times New Roman" w:hAnsi="Times New Roman"/>
          <w:sz w:val="18"/>
          <w:szCs w:val="18"/>
          <w:i w:val="1"/>
          <w:iCs w:val="1"/>
          <w:color w:val="auto"/>
        </w:rPr>
        <w:t>Alpine Acquisition</w:t>
      </w:r>
      <w:r>
        <w:rPr>
          <w:rFonts w:ascii="Times New Roman" w:cs="Times New Roman" w:eastAsia="Times New Roman" w:hAnsi="Times New Roman"/>
          <w:sz w:val="18"/>
          <w:szCs w:val="18"/>
          <w:color w:val="auto"/>
        </w:rPr>
        <w:t>”). The accounting treatment for the Alpine Acquisition will be finalized during the second quarter of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Regarding the Completion of the Tender Offer</w:t>
      </w:r>
    </w:p>
    <w:p>
      <w:pPr>
        <w:spacing w:after="0" w:line="119"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On April 10, 2024, Vertex, a Massachusetts corporation, Adams Merger Sub, Inc., a Delaware corporation and a wholly owned subsidiary of Vertex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and Alpine, a Delaware corporation, entered into an Agreement and Plan of Merger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which was previously reported in the Current Report on Form 8-K filed on April 11, 2024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All capitalized terms used but not otherwise defined herein have the meanings given to such terms in the Merger Agreement.</w:t>
      </w:r>
    </w:p>
    <w:p>
      <w:pPr>
        <w:spacing w:after="0" w:line="180"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Following the consummation of the Offer, on May 20, 2024, Vertex completed its acquisition of Alpine, pursuant to the terms of the Merger Agreement, through the merger of Merger Sub with and into Alpine, and without a meeting of Alpine stockholders in accordance with Section 251(h) of the General Corporation Law of the State of Delaware, with Alpine continuing as the surviving corporation and a wholly owned subsidiary of Vertex.</w:t>
      </w:r>
    </w:p>
    <w:p>
      <w:pPr>
        <w:spacing w:after="0" w:line="158" w:lineRule="exact"/>
        <w:rPr>
          <w:sz w:val="20"/>
          <w:szCs w:val="20"/>
          <w:color w:val="auto"/>
        </w:rPr>
      </w:pPr>
    </w:p>
    <w:p>
      <w:pPr>
        <w:jc w:val="both"/>
        <w:ind w:right="12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Merger Agreement does not purport to be complete and is subject to, and qualified in its entirety by, the full text of the Merger Agreement, which was filed by Alpine on its Current Report on Form 8-K dated April 10, 2024, and is incorporated herein by reference.</w:t>
      </w:r>
    </w:p>
    <w:p>
      <w:pPr>
        <w:spacing w:after="0" w:line="14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are subject to risks, uncertainties and other factors. While Vertex believes the forward-looking statements contained in this communication are accurate, these forward-looking statements represent the beliefs of Vertex only as of the date of this communication, and there are a number of risks and uncertainties that could cause actual events or results to differ materially from those expressed or implied by such forward-looking statements. All statements other than statements of historical fact are statements that could be deemed forward-looking statements, including all statements regarding the intent, belief or current expectation of Vertex and members of their senior management team. Forward-looking statements are not purely historical and may be accompanied by words such as “anticipates,” “may,” “forecasts,” “expects,” “intends,” “plans,” “potentially,” “believes,” “seeks,” “estimates,” and other words and terms of similar meaning. Such statements may relate to: plans to finalize the accounting treatment for the Alpine Acquisition during the second quarter of 2024.</w:t>
      </w:r>
    </w:p>
    <w:p>
      <w:pPr>
        <w:spacing w:after="0" w:line="19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certain risks, uncertainties, or other factors that are difficult to predict and could cause actual events or results to differ materially from those indicated in any such statements due to a number of risks and uncertainties. Forward-looking statements in this communication should be evaluated together with the many uncertainties that affect Vertex’s business, particularly those risks listed under the heading “Risk Factors” and the other cautionary factors discussed in Vertex’s periodic reports filed with the SEC, including Vertex’s annual report on</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Form 10-K for the year ended December 31, 2023, its quarterly reports on Form 10-Q, and its current reports on Form 8-K, all of which are available for free on the SEC’s website at www.sec.gov. You should not place undue reliance on these statements. All forward-looking statements are based on information currently available to Vertex, and Vertex disclaims any obligation to update the information contained in this communication as new information becomes available, except as required by law.</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ind w:left="884" w:right="52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20">
        <w:r>
          <w:rPr>
            <w:rFonts w:ascii="Times New Roman" w:cs="Times New Roman" w:eastAsia="Times New Roman" w:hAnsi="Times New Roman"/>
            <w:sz w:val="18"/>
            <w:szCs w:val="18"/>
            <w:u w:val="single" w:color="auto"/>
            <w:color w:val="0000EE"/>
          </w:rPr>
          <w:t>Agreement and Plan of Merger, dated April 10, 2024, by and among Alpine, Vertex and Merger Sub (incorporated by reference to</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Exhibit 2.1 to the Current Report on Form 8-K filed by Alpine with the SEC on April 10, 2024).</w:t>
        </w:r>
      </w:hyperlink>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601(b)(2) of Regulation S-K. The registrant will furnish copies of any such schedules and attachments to the SEC upon request.</w:t>
      </w:r>
    </w:p>
    <w:p>
      <w:pPr>
        <w:sectPr>
          <w:pgSz w:w="11900" w:h="16838" w:orient="portrait"/>
          <w:cols w:equalWidth="0" w:num="1">
            <w:col w:w="10744"/>
          </w:cols>
          <w:pgMar w:left="436" w:top="293" w:right="71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8"/>
          <w:szCs w:val="18"/>
          <w:color w:val="auto"/>
        </w:rPr>
        <w:t>/s/ Jonathan 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Jonathan Biller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0" Type="http://schemas.openxmlformats.org/officeDocument/2006/relationships/hyperlink" Target="http://www.sec.gov/Archives/edgar/data/1626199/000119312524091936/d820872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2024-05-20T07:38:25Z</dcterms:created>
  <dcterms:modified xsi:type="dcterms:W3CDTF">2024-05-20T07:38:25Z</dcterms:modified>
</cp:coreProperties>
</file>