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0001789815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4"/>
        <w:gridCol w:w="5051"/>
      </w:tblGrid>
      <w:tr>
        <w:trPr/>
        <w:tc>
          <w:tcPr>
            <w:tcW w:w="5154" w:type="dxa"/>
            <w:tcBorders/>
            <w:vAlign w:val="center"/>
          </w:tcPr>
          <w:p>
            <w:pPr>
              <w:pStyle w:val="TableContents"/>
              <w:bidi w:val="0"/>
              <w:spacing w:before="0" w:after="283"/>
              <w:jc w:val="left"/>
              <w:rPr/>
            </w:pPr>
            <w:r>
              <w:rPr/>
              <w:t>Name of Issuer</w:t>
            </w:r>
          </w:p>
        </w:tc>
        <w:tc>
          <w:tcPr>
            <w:tcW w:w="5051" w:type="dxa"/>
            <w:tcBorders/>
            <w:vAlign w:val="center"/>
          </w:tcPr>
          <w:p>
            <w:pPr>
              <w:pStyle w:val="TableContents"/>
              <w:bidi w:val="0"/>
              <w:spacing w:before="0" w:after="0"/>
              <w:jc w:val="left"/>
              <w:rPr/>
            </w:pPr>
            <w:r>
              <w:rPr/>
              <w:t>VERTEX PHARMACEUTICALS INC / MA</w:t>
            </w:r>
          </w:p>
        </w:tc>
      </w:tr>
      <w:tr>
        <w:trPr/>
        <w:tc>
          <w:tcPr>
            <w:tcW w:w="5154" w:type="dxa"/>
            <w:tcBorders/>
            <w:vAlign w:val="center"/>
          </w:tcPr>
          <w:p>
            <w:pPr>
              <w:pStyle w:val="TableContents"/>
              <w:bidi w:val="0"/>
              <w:spacing w:before="0" w:after="283"/>
              <w:jc w:val="left"/>
              <w:rPr/>
            </w:pPr>
            <w:r>
              <w:rPr/>
              <w:t>SEC File Number</w:t>
            </w:r>
          </w:p>
        </w:tc>
        <w:tc>
          <w:tcPr>
            <w:tcW w:w="5051" w:type="dxa"/>
            <w:tcBorders/>
            <w:vAlign w:val="center"/>
          </w:tcPr>
          <w:p>
            <w:pPr>
              <w:pStyle w:val="TableContents"/>
              <w:bidi w:val="0"/>
              <w:spacing w:before="0" w:after="0"/>
              <w:jc w:val="left"/>
              <w:rPr/>
            </w:pPr>
            <w:r>
              <w:rPr/>
              <w:t>000-19319</w:t>
            </w:r>
          </w:p>
        </w:tc>
      </w:tr>
      <w:tr>
        <w:trPr/>
        <w:tc>
          <w:tcPr>
            <w:tcW w:w="5154" w:type="dxa"/>
            <w:tcBorders/>
            <w:vAlign w:val="center"/>
          </w:tcPr>
          <w:p>
            <w:pPr>
              <w:pStyle w:val="TableContents"/>
              <w:bidi w:val="0"/>
              <w:spacing w:before="0" w:after="283"/>
              <w:jc w:val="left"/>
              <w:rPr/>
            </w:pPr>
            <w:r>
              <w:rPr/>
              <w:t>Address of Issuer</w:t>
            </w:r>
          </w:p>
        </w:tc>
        <w:tc>
          <w:tcPr>
            <w:tcW w:w="5051" w:type="dxa"/>
            <w:tcBorders/>
            <w:vAlign w:val="center"/>
          </w:tcPr>
          <w:p>
            <w:pPr>
              <w:pStyle w:val="TableContents"/>
              <w:bidi w:val="0"/>
              <w:spacing w:before="0" w:after="0"/>
              <w:jc w:val="left"/>
              <w:rPr/>
            </w:pPr>
            <w:r>
              <w:rPr/>
              <w:t>50 NORTHERN AVENUE</w:t>
              <w:br/>
              <w:t>BOSTON</w:t>
              <w:br/>
              <w:t xml:space="preserve">MASSACHUSETTS </w:t>
              <w:br/>
              <w:t>02210</w:t>
            </w:r>
          </w:p>
        </w:tc>
      </w:tr>
      <w:tr>
        <w:trPr/>
        <w:tc>
          <w:tcPr>
            <w:tcW w:w="5154" w:type="dxa"/>
            <w:tcBorders/>
            <w:vAlign w:val="center"/>
          </w:tcPr>
          <w:p>
            <w:pPr>
              <w:pStyle w:val="TableContents"/>
              <w:bidi w:val="0"/>
              <w:spacing w:before="0" w:after="283"/>
              <w:jc w:val="left"/>
              <w:rPr/>
            </w:pPr>
            <w:r>
              <w:rPr/>
              <w:t>Phone</w:t>
            </w:r>
          </w:p>
        </w:tc>
        <w:tc>
          <w:tcPr>
            <w:tcW w:w="5051" w:type="dxa"/>
            <w:tcBorders/>
            <w:vAlign w:val="center"/>
          </w:tcPr>
          <w:p>
            <w:pPr>
              <w:pStyle w:val="TableContents"/>
              <w:bidi w:val="0"/>
              <w:spacing w:before="0" w:after="0"/>
              <w:jc w:val="left"/>
              <w:rPr/>
            </w:pPr>
            <w:r>
              <w:rPr/>
              <w:t>6173416393</w:t>
            </w:r>
          </w:p>
        </w:tc>
      </w:tr>
      <w:tr>
        <w:trPr/>
        <w:tc>
          <w:tcPr>
            <w:tcW w:w="5154" w:type="dxa"/>
            <w:tcBorders/>
            <w:vAlign w:val="center"/>
          </w:tcPr>
          <w:p>
            <w:pPr>
              <w:pStyle w:val="TableContents"/>
              <w:bidi w:val="0"/>
              <w:spacing w:before="0" w:after="283"/>
              <w:jc w:val="left"/>
              <w:rPr/>
            </w:pPr>
            <w:r>
              <w:rPr/>
              <w:t>Name of Person for Whose Account the Securities are To Be Sold</w:t>
            </w:r>
          </w:p>
        </w:tc>
        <w:tc>
          <w:tcPr>
            <w:tcW w:w="5051" w:type="dxa"/>
            <w:tcBorders/>
            <w:vAlign w:val="center"/>
          </w:tcPr>
          <w:p>
            <w:pPr>
              <w:pStyle w:val="TableContents"/>
              <w:bidi w:val="0"/>
              <w:spacing w:before="0" w:after="0"/>
              <w:jc w:val="left"/>
              <w:rPr/>
            </w:pPr>
            <w:r>
              <w:rPr/>
              <w:t>Tatsis Ourania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4" w:type="dxa"/>
            <w:tcBorders/>
            <w:vAlign w:val="center"/>
          </w:tcPr>
          <w:p>
            <w:pPr>
              <w:pStyle w:val="TableContents"/>
              <w:bidi w:val="0"/>
              <w:spacing w:before="0" w:after="283"/>
              <w:jc w:val="left"/>
              <w:rPr/>
            </w:pPr>
            <w:r>
              <w:rPr/>
              <w:t>Relationship to Issuer</w:t>
            </w:r>
          </w:p>
        </w:tc>
        <w:tc>
          <w:tcPr>
            <w:tcW w:w="5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787485.00</w:t>
            </w:r>
          </w:p>
        </w:tc>
        <w:tc>
          <w:tcPr>
            <w:tcW w:w="1552" w:type="dxa"/>
            <w:tcBorders/>
            <w:vAlign w:val="center"/>
          </w:tcPr>
          <w:p>
            <w:pPr>
              <w:pStyle w:val="TableContents"/>
              <w:bidi w:val="0"/>
              <w:spacing w:before="0" w:after="283"/>
              <w:jc w:val="left"/>
              <w:rPr/>
            </w:pPr>
            <w:r>
              <w:rPr/>
              <w:t>253805417</w:t>
            </w:r>
          </w:p>
        </w:tc>
        <w:tc>
          <w:tcPr>
            <w:tcW w:w="1567" w:type="dxa"/>
            <w:tcBorders/>
            <w:vAlign w:val="center"/>
          </w:tcPr>
          <w:p>
            <w:pPr>
              <w:pStyle w:val="TableContents"/>
              <w:bidi w:val="0"/>
              <w:spacing w:before="0" w:after="283"/>
              <w:jc w:val="left"/>
              <w:rPr/>
            </w:pPr>
            <w:r>
              <w:rPr/>
              <w:t>07/02/2026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02/17/2021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07/02/2026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Joshua Schmitt, as a duly authorized representative of Fidelity Brokerage Services LLC, as attorney-in-fact for Ourania Tatsis.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3061</Characters>
  <CharactersWithSpaces>3604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