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VERTEX PHARMACEUTICALS, INC.</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VERTEX PHARMACEUTICALS, INC.</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UNLESS</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OTHERWISE</w:t>
            </w:r>
          </w:p>
        </w:tc>
        <w:tc>
          <w:tcPr>
            <w:tcW w:w="4160" w:type="dxa"/>
            <w:vAlign w:val="bottom"/>
          </w:tcPr>
          <w:p>
            <w:pPr>
              <w:ind w:left="60"/>
              <w:spacing w:after="0"/>
              <w:rPr>
                <w:sz w:val="20"/>
                <w:szCs w:val="20"/>
                <w:color w:val="auto"/>
              </w:rPr>
            </w:pPr>
            <w:r>
              <w:rPr>
                <w:rFonts w:ascii="Courier New" w:cs="Courier New" w:eastAsia="Courier New" w:hAnsi="Courier New"/>
                <w:sz w:val="18"/>
                <w:szCs w:val="18"/>
                <w:color w:val="auto"/>
                <w:w w:val="96"/>
              </w:rPr>
              <w:t>NOTED, THE SECURITY BEING REPORTED IS A</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36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CUSIP NO.</w:t>
            </w:r>
          </w:p>
        </w:tc>
        <w:tc>
          <w:tcPr>
            <w:tcW w:w="52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92532F 10 0</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FEE BEING</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w:t>
            </w:r>
          </w:p>
        </w:tc>
        <w:tc>
          <w:tcPr>
            <w:tcW w:w="4160" w:type="dxa"/>
            <w:vAlign w:val="bottom"/>
          </w:tcPr>
          <w:p>
            <w:pPr>
              <w:spacing w:after="0"/>
              <w:rPr>
                <w:sz w:val="17"/>
                <w:szCs w:val="17"/>
                <w:color w:val="auto"/>
              </w:rPr>
            </w:pPr>
          </w:p>
        </w:tc>
      </w:tr>
    </w:tbl>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301,757</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5,688</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2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457,257</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5,688</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380" w:right="3159" w:hanging="5161"/>
        <w:spacing w:after="0" w:line="268" w:lineRule="auto"/>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462,945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2.9 %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2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30,1994</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VERTEX PHARMACEUTICALS, INC.</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40 ALLSTON ST.</w:t>
      </w:r>
    </w:p>
    <w:p>
      <w:pPr>
        <w:ind w:left="3160"/>
        <w:spacing w:after="0"/>
        <w:tabs>
          <w:tab w:leader="none" w:pos="5880" w:val="left"/>
        </w:tabs>
        <w:rPr>
          <w:sz w:val="20"/>
          <w:szCs w:val="20"/>
          <w:color w:val="auto"/>
        </w:rPr>
      </w:pPr>
      <w:r>
        <w:rPr>
          <w:rFonts w:ascii="Courier New" w:cs="Courier New" w:eastAsia="Courier New" w:hAnsi="Courier New"/>
          <w:sz w:val="18"/>
          <w:szCs w:val="18"/>
          <w:color w:val="auto"/>
        </w:rPr>
        <w:t>CAMBRIDGE, MASSACHUSETTS</w:t>
      </w:r>
      <w:r>
        <w:rPr>
          <w:sz w:val="20"/>
          <w:szCs w:val="20"/>
          <w:color w:val="auto"/>
        </w:rPr>
        <w:tab/>
      </w:r>
      <w:r>
        <w:rPr>
          <w:rFonts w:ascii="Courier New" w:cs="Courier New" w:eastAsia="Courier New" w:hAnsi="Courier New"/>
          <w:sz w:val="16"/>
          <w:szCs w:val="16"/>
          <w:color w:val="auto"/>
        </w:rPr>
        <w:t>02139-4211</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7" w:lineRule="auto"/>
        <w:rPr>
          <w:sz w:val="20"/>
          <w:szCs w:val="20"/>
          <w:color w:val="auto"/>
        </w:rPr>
      </w:pPr>
      <w:r>
        <w:rPr>
          <w:rFonts w:ascii="Courier New" w:cs="Courier New" w:eastAsia="Courier New" w:hAnsi="Courier New"/>
          <w:sz w:val="18"/>
          <w:szCs w:val="18"/>
          <w:color w:val="auto"/>
        </w:rPr>
        <w:t>VERTEX PHARMACEUTICALS, INC.</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92532F 10 0</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84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462,945</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 w:leader="none" w:pos="3260" w:val="left"/>
        </w:tabs>
        <w:rPr>
          <w:sz w:val="20"/>
          <w:szCs w:val="20"/>
          <w:color w:val="auto"/>
        </w:rPr>
      </w:pPr>
      <w:r>
        <w:rPr>
          <w:rFonts w:ascii="Courier New" w:cs="Courier New" w:eastAsia="Courier New" w:hAnsi="Courier New"/>
          <w:sz w:val="18"/>
          <w:szCs w:val="18"/>
          <w:color w:val="auto"/>
        </w:rPr>
        <w:t>ITEM 4</w:t>
        <w:tab/>
        <w:t>(B) PERCENT OF CLASS:</w:t>
      </w:r>
      <w:r>
        <w:rPr>
          <w:sz w:val="20"/>
          <w:szCs w:val="20"/>
          <w:color w:val="auto"/>
        </w:rPr>
        <w:tab/>
      </w:r>
      <w:r>
        <w:rPr>
          <w:rFonts w:ascii="Courier New" w:cs="Courier New" w:eastAsia="Courier New" w:hAnsi="Courier New"/>
          <w:sz w:val="16"/>
          <w:szCs w:val="16"/>
          <w:color w:val="auto"/>
        </w:rPr>
        <w:t>2.9</w:t>
      </w:r>
    </w:p>
    <w:p>
      <w:pPr>
        <w:spacing w:after="0"/>
        <w:tabs>
          <w:tab w:leader="none" w:pos="840" w:val="left"/>
          <w:tab w:leader="none" w:pos="1680" w:val="left"/>
          <w:tab w:leader="none" w:pos="568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301,757</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8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5,688</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68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457,257</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8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5,688</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YES</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09"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J.P. MORGAN INVESTMENT MANAGEMENT, INC. - 3(E) INVESTMENT ADVISOR MORGAN TRUST COMPANY OF FLORIDA N.A. - 3(B) BANK</w:t>
      </w:r>
    </w:p>
    <w:p>
      <w:pPr>
        <w:spacing w:after="0" w:line="6" w:lineRule="exact"/>
        <w:rPr>
          <w:sz w:val="24"/>
          <w:szCs w:val="24"/>
          <w:color w:val="auto"/>
        </w:rPr>
      </w:pP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853" w:orient="portrait"/>
          <w:cols w:equalWidth="0" w:num="1">
            <w:col w:w="10219"/>
          </w:cols>
          <w:pgMar w:left="240" w:top="447" w:right="1440" w:bottom="0" w:gutter="0" w:footer="0" w:header="0"/>
        </w:sectPr>
      </w:pPr>
    </w:p>
    <w:bookmarkStart w:id="1" w:name="page2"/>
    <w:bookmarkEnd w:id="1"/>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pacing w:after="0" w:line="6" w:lineRule="exact"/>
        <w:rPr>
          <w:sz w:val="20"/>
          <w:szCs w:val="20"/>
          <w:color w:val="auto"/>
        </w:rPr>
      </w:pP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KATHLEEN H. TRIPP</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2019-12-12T06:44:38Z</dcterms:created>
  <dcterms:modified xsi:type="dcterms:W3CDTF">2019-12-12T06:44:38Z</dcterms:modified>
</cp:coreProperties>
</file>