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385.xml.htm"/>
      <w:bookmarkStart w:id="1" w:name="kswkform4_17924413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SACHS BRUCE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92.694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512.44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15,864.501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one share of common stock and is paid out in common stock upon the earliest to occur of (i) termination of Mr. Sachs' service on our board of directors, (ii) a change of control of our company and (iii) Mr. Sachs'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036"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3361</Characters>
  <CharactersWithSpaces>3911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